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CB" w:rsidRPr="00D02806" w:rsidRDefault="0094765C" w:rsidP="0094765C">
      <w:pPr>
        <w:jc w:val="center"/>
        <w:rPr>
          <w:b/>
        </w:rPr>
      </w:pPr>
      <w:r w:rsidRPr="00D02806">
        <w:rPr>
          <w:b/>
        </w:rPr>
        <w:t xml:space="preserve">Pytania i odpowiedzi (Q&amp;A) </w:t>
      </w:r>
      <w:r w:rsidR="00F172E2" w:rsidRPr="00D02806">
        <w:rPr>
          <w:b/>
        </w:rPr>
        <w:br/>
      </w:r>
      <w:r w:rsidRPr="00D02806">
        <w:rPr>
          <w:b/>
        </w:rPr>
        <w:t xml:space="preserve">do Kodeksu Etycznych Praktyk Biznesowych </w:t>
      </w:r>
      <w:r w:rsidRPr="00D02806">
        <w:rPr>
          <w:b/>
        </w:rPr>
        <w:br/>
        <w:t>Ogólnopolskiej Izby Gospodarczej Wyrobów Medycznych POLMED</w:t>
      </w:r>
    </w:p>
    <w:p w:rsidR="0094765C" w:rsidRPr="00D02806" w:rsidRDefault="0094765C" w:rsidP="0094765C">
      <w:pPr>
        <w:jc w:val="both"/>
      </w:pPr>
    </w:p>
    <w:p w:rsidR="0094765C" w:rsidRPr="00D02806" w:rsidRDefault="0094765C" w:rsidP="0094765C">
      <w:pPr>
        <w:jc w:val="both"/>
        <w:rPr>
          <w:b/>
        </w:rPr>
      </w:pPr>
      <w:r w:rsidRPr="00D02806">
        <w:rPr>
          <w:b/>
        </w:rPr>
        <w:t xml:space="preserve">Pytanie 1: </w:t>
      </w:r>
      <w:r w:rsidR="00A61799" w:rsidRPr="00D02806">
        <w:rPr>
          <w:b/>
          <w:i/>
        </w:rPr>
        <w:t>Kodeks</w:t>
      </w:r>
      <w:r w:rsidR="00A61799" w:rsidRPr="00D02806">
        <w:rPr>
          <w:b/>
        </w:rPr>
        <w:t xml:space="preserve"> przewiduje konieczność dokonania </w:t>
      </w:r>
      <w:r w:rsidR="00A61799" w:rsidRPr="00D02806">
        <w:rPr>
          <w:b/>
          <w:i/>
        </w:rPr>
        <w:t>Powiadomienia pracodawcy</w:t>
      </w:r>
      <w:r w:rsidR="00A61799" w:rsidRPr="00D02806">
        <w:rPr>
          <w:b/>
        </w:rPr>
        <w:t xml:space="preserve"> co do interakcji pomiędzy </w:t>
      </w:r>
      <w:r w:rsidR="00A61799" w:rsidRPr="00D02806">
        <w:rPr>
          <w:b/>
          <w:i/>
        </w:rPr>
        <w:t>Firmą członkowską</w:t>
      </w:r>
      <w:r w:rsidR="00A61799" w:rsidRPr="00D02806">
        <w:rPr>
          <w:b/>
        </w:rPr>
        <w:t xml:space="preserve"> a </w:t>
      </w:r>
      <w:r w:rsidR="00A61799" w:rsidRPr="00D02806">
        <w:rPr>
          <w:b/>
          <w:i/>
        </w:rPr>
        <w:t>HCP</w:t>
      </w:r>
      <w:r w:rsidR="002249BD" w:rsidRPr="00D02806">
        <w:rPr>
          <w:b/>
        </w:rPr>
        <w:t>. C</w:t>
      </w:r>
      <w:r w:rsidR="00A61799" w:rsidRPr="00D02806">
        <w:rPr>
          <w:b/>
        </w:rPr>
        <w:t xml:space="preserve">zy w każdym przypadku sama </w:t>
      </w:r>
      <w:r w:rsidR="00A61799" w:rsidRPr="00D02806">
        <w:rPr>
          <w:b/>
          <w:i/>
        </w:rPr>
        <w:t>Firma członkowska</w:t>
      </w:r>
      <w:r w:rsidR="00A61799" w:rsidRPr="00D02806">
        <w:rPr>
          <w:b/>
        </w:rPr>
        <w:t xml:space="preserve"> powinna dokonywać takiego powiadomienia, czy też obowiązek </w:t>
      </w:r>
      <w:r w:rsidR="00F063D2" w:rsidRPr="00D02806">
        <w:rPr>
          <w:b/>
        </w:rPr>
        <w:t xml:space="preserve">powiadomienia </w:t>
      </w:r>
      <w:r w:rsidR="00A61799" w:rsidRPr="00D02806">
        <w:rPr>
          <w:b/>
        </w:rPr>
        <w:t xml:space="preserve">można nałożyć </w:t>
      </w:r>
      <w:r w:rsidR="00F063D2" w:rsidRPr="00D02806">
        <w:rPr>
          <w:b/>
        </w:rPr>
        <w:t xml:space="preserve">umownie </w:t>
      </w:r>
      <w:r w:rsidR="00A61799" w:rsidRPr="00D02806">
        <w:rPr>
          <w:b/>
        </w:rPr>
        <w:t xml:space="preserve">na </w:t>
      </w:r>
      <w:r w:rsidR="00A61799" w:rsidRPr="00D02806">
        <w:rPr>
          <w:b/>
          <w:i/>
        </w:rPr>
        <w:t>HCP</w:t>
      </w:r>
      <w:r w:rsidR="00A61799" w:rsidRPr="00D02806">
        <w:rPr>
          <w:b/>
        </w:rPr>
        <w:t>?</w:t>
      </w:r>
    </w:p>
    <w:p w:rsidR="00A61799" w:rsidRPr="00D02806" w:rsidRDefault="00A61799" w:rsidP="0094765C">
      <w:pPr>
        <w:jc w:val="both"/>
      </w:pPr>
      <w:r w:rsidRPr="00D02806">
        <w:rPr>
          <w:b/>
        </w:rPr>
        <w:t>Odpowiedź 1:</w:t>
      </w:r>
      <w:r w:rsidRPr="00D02806">
        <w:t xml:space="preserve"> </w:t>
      </w:r>
      <w:r w:rsidR="00B313D9" w:rsidRPr="00D02806">
        <w:t xml:space="preserve">Celem </w:t>
      </w:r>
      <w:r w:rsidR="00B313D9" w:rsidRPr="00D02806">
        <w:rPr>
          <w:i/>
        </w:rPr>
        <w:t>Powiadomienia pracodawcy</w:t>
      </w:r>
      <w:r w:rsidR="00B313D9" w:rsidRPr="00D02806">
        <w:t xml:space="preserve"> jest zapewnienie pełnej realizacji </w:t>
      </w:r>
      <w:r w:rsidR="00F063D2" w:rsidRPr="00D02806">
        <w:t xml:space="preserve">kodeksowej </w:t>
      </w:r>
      <w:r w:rsidR="00B313D9" w:rsidRPr="00D02806">
        <w:rPr>
          <w:i/>
        </w:rPr>
        <w:t>Zasady przejrzystości</w:t>
      </w:r>
      <w:r w:rsidR="00B313D9" w:rsidRPr="00D02806">
        <w:t xml:space="preserve"> i ujawnienie ewentualnego konfliktu interesów wynikającego z podjętej pomiędzy </w:t>
      </w:r>
      <w:r w:rsidR="00B313D9" w:rsidRPr="00D02806">
        <w:rPr>
          <w:i/>
        </w:rPr>
        <w:t>Firmą członkowską</w:t>
      </w:r>
      <w:r w:rsidR="00B313D9" w:rsidRPr="00D02806">
        <w:t xml:space="preserve"> a </w:t>
      </w:r>
      <w:r w:rsidR="00B313D9" w:rsidRPr="00D02806">
        <w:rPr>
          <w:i/>
        </w:rPr>
        <w:t>HCP</w:t>
      </w:r>
      <w:r w:rsidR="00B313D9" w:rsidRPr="00D02806">
        <w:t xml:space="preserve"> interakcji.</w:t>
      </w:r>
      <w:r w:rsidR="00F063D2" w:rsidRPr="00D02806">
        <w:t xml:space="preserve"> Wykonanie tego obowiązku </w:t>
      </w:r>
      <w:r w:rsidR="00B2032B" w:rsidRPr="00D02806">
        <w:t xml:space="preserve">znacznie obniża ryzyko posądzenia </w:t>
      </w:r>
      <w:r w:rsidR="00B2032B" w:rsidRPr="00D02806">
        <w:rPr>
          <w:i/>
        </w:rPr>
        <w:t>Firmy członkowskiej</w:t>
      </w:r>
      <w:r w:rsidR="00B2032B" w:rsidRPr="00D02806">
        <w:t xml:space="preserve"> o utrzymywanie nieprawidłowych relacji z </w:t>
      </w:r>
      <w:r w:rsidR="00B2032B" w:rsidRPr="00D02806">
        <w:rPr>
          <w:i/>
        </w:rPr>
        <w:t>HCP</w:t>
      </w:r>
      <w:r w:rsidR="00B2032B" w:rsidRPr="00D02806">
        <w:t>.</w:t>
      </w:r>
      <w:r w:rsidR="00B313D9" w:rsidRPr="00D02806">
        <w:t xml:space="preserve"> </w:t>
      </w:r>
      <w:r w:rsidR="00B2032B" w:rsidRPr="00D02806">
        <w:t>I</w:t>
      </w:r>
      <w:r w:rsidR="00B313D9" w:rsidRPr="00D02806">
        <w:t xml:space="preserve">stotne jest, aby </w:t>
      </w:r>
      <w:r w:rsidR="00B313D9" w:rsidRPr="00D02806">
        <w:rPr>
          <w:i/>
        </w:rPr>
        <w:t>Powiadomienie pracodawcy</w:t>
      </w:r>
      <w:r w:rsidR="00B313D9" w:rsidRPr="00D02806">
        <w:t xml:space="preserve"> w każdym przypadku było skuteczne</w:t>
      </w:r>
      <w:r w:rsidR="00B2032B" w:rsidRPr="00D02806">
        <w:t xml:space="preserve">, tzn. żeby pracodawca </w:t>
      </w:r>
      <w:r w:rsidR="00B2032B" w:rsidRPr="00D02806">
        <w:rPr>
          <w:i/>
        </w:rPr>
        <w:t>HCP</w:t>
      </w:r>
      <w:r w:rsidR="00B2032B" w:rsidRPr="00D02806">
        <w:t xml:space="preserve"> miał możliwość zapoznania się z treścią </w:t>
      </w:r>
      <w:r w:rsidR="00B2032B" w:rsidRPr="00D02806">
        <w:rPr>
          <w:i/>
        </w:rPr>
        <w:t>Powiadomienia</w:t>
      </w:r>
      <w:r w:rsidR="00B313D9" w:rsidRPr="00D02806">
        <w:t xml:space="preserve">. </w:t>
      </w:r>
      <w:r w:rsidR="00B313D9" w:rsidRPr="00D02806">
        <w:rPr>
          <w:i/>
        </w:rPr>
        <w:t>Kodeks</w:t>
      </w:r>
      <w:r w:rsidR="00B313D9" w:rsidRPr="00D02806">
        <w:t xml:space="preserve"> nie zawiera szczegółowych zasad </w:t>
      </w:r>
      <w:r w:rsidR="00F063D2" w:rsidRPr="00D02806">
        <w:t xml:space="preserve">technicznych </w:t>
      </w:r>
      <w:r w:rsidR="00B313D9" w:rsidRPr="00D02806">
        <w:t>i możliwe jest przyjęcie różnych rozwiązań</w:t>
      </w:r>
      <w:r w:rsidR="00F063D2" w:rsidRPr="00D02806">
        <w:t xml:space="preserve"> w zakresie wykonania omawianego obowiązku</w:t>
      </w:r>
      <w:r w:rsidR="00B313D9" w:rsidRPr="00D02806">
        <w:t xml:space="preserve">. </w:t>
      </w:r>
      <w:r w:rsidR="00B313D9" w:rsidRPr="00D02806">
        <w:rPr>
          <w:i/>
        </w:rPr>
        <w:t>Firma członkowska</w:t>
      </w:r>
      <w:r w:rsidR="00B313D9" w:rsidRPr="00D02806">
        <w:t xml:space="preserve"> może więc zadecydować o tym, aby samodzielnie dokonywać </w:t>
      </w:r>
      <w:r w:rsidR="00B313D9" w:rsidRPr="00D02806">
        <w:rPr>
          <w:i/>
        </w:rPr>
        <w:t>Powiadomienia pracodawcy</w:t>
      </w:r>
      <w:r w:rsidR="00B313D9" w:rsidRPr="00D02806">
        <w:t xml:space="preserve">. </w:t>
      </w:r>
      <w:r w:rsidR="00B2032B" w:rsidRPr="00D02806">
        <w:t>Nie sposób uznać, że umowne z</w:t>
      </w:r>
      <w:r w:rsidR="00B313D9" w:rsidRPr="00D02806">
        <w:t xml:space="preserve">obowiązanie </w:t>
      </w:r>
      <w:r w:rsidR="00E8277A" w:rsidRPr="00D02806">
        <w:rPr>
          <w:i/>
        </w:rPr>
        <w:t>HCP</w:t>
      </w:r>
      <w:r w:rsidR="00B313D9" w:rsidRPr="00D02806">
        <w:t xml:space="preserve"> do samodzielnego złożenia </w:t>
      </w:r>
      <w:r w:rsidR="00B313D9" w:rsidRPr="00D02806">
        <w:rPr>
          <w:i/>
        </w:rPr>
        <w:t>Powiadomienia pracodawcy</w:t>
      </w:r>
      <w:r w:rsidR="00B2032B" w:rsidRPr="00D02806">
        <w:t xml:space="preserve">, jeżeli zapewni faktyczne powiadomienie pracodawcy o interakcji, jest niezgodne z </w:t>
      </w:r>
      <w:r w:rsidR="00B2032B" w:rsidRPr="00D02806">
        <w:rPr>
          <w:i/>
        </w:rPr>
        <w:t>Kodeksem</w:t>
      </w:r>
      <w:r w:rsidR="00B313D9" w:rsidRPr="00D02806">
        <w:t xml:space="preserve">. </w:t>
      </w:r>
      <w:r w:rsidR="00E8277A" w:rsidRPr="00D02806">
        <w:t xml:space="preserve">Firmy członkowskie mogą </w:t>
      </w:r>
      <w:r w:rsidR="00B2032B" w:rsidRPr="00D02806">
        <w:t xml:space="preserve">rozważyć również </w:t>
      </w:r>
      <w:r w:rsidR="00E8277A" w:rsidRPr="00D02806">
        <w:t xml:space="preserve">inne </w:t>
      </w:r>
      <w:r w:rsidR="002A6111" w:rsidRPr="00D02806">
        <w:t>mechanizmy</w:t>
      </w:r>
      <w:r w:rsidR="00B2032B" w:rsidRPr="00D02806">
        <w:t>,</w:t>
      </w:r>
      <w:r w:rsidR="00E8277A" w:rsidRPr="00D02806">
        <w:t xml:space="preserve"> np. obowiązek dostarczenia przez </w:t>
      </w:r>
      <w:r w:rsidR="00E8277A" w:rsidRPr="00D02806">
        <w:rPr>
          <w:i/>
        </w:rPr>
        <w:t>HCP</w:t>
      </w:r>
      <w:r w:rsidR="00E8277A" w:rsidRPr="00D02806">
        <w:t xml:space="preserve"> dowodu dokonania </w:t>
      </w:r>
      <w:r w:rsidR="00E8277A" w:rsidRPr="00D02806">
        <w:rPr>
          <w:i/>
        </w:rPr>
        <w:t>Powiadomienia pracodawcy</w:t>
      </w:r>
      <w:r w:rsidR="00B02C51" w:rsidRPr="00D02806">
        <w:rPr>
          <w:i/>
        </w:rPr>
        <w:t xml:space="preserve"> </w:t>
      </w:r>
      <w:r w:rsidR="00B02C51" w:rsidRPr="00D02806">
        <w:t xml:space="preserve">czy też zawarcie </w:t>
      </w:r>
      <w:r w:rsidR="00E8277A" w:rsidRPr="00D02806">
        <w:t xml:space="preserve">umowy </w:t>
      </w:r>
      <w:r w:rsidR="00B02C51" w:rsidRPr="00D02806">
        <w:t xml:space="preserve">trójstronnej przez </w:t>
      </w:r>
      <w:r w:rsidR="00E8277A" w:rsidRPr="00D02806">
        <w:rPr>
          <w:i/>
        </w:rPr>
        <w:t>HCP</w:t>
      </w:r>
      <w:r w:rsidR="00B02C51" w:rsidRPr="00D02806">
        <w:rPr>
          <w:i/>
        </w:rPr>
        <w:t>,</w:t>
      </w:r>
      <w:r w:rsidR="00E8277A" w:rsidRPr="00D02806">
        <w:t xml:space="preserve"> </w:t>
      </w:r>
      <w:r w:rsidR="00E8277A" w:rsidRPr="00D02806">
        <w:rPr>
          <w:i/>
        </w:rPr>
        <w:t>Firmą członkowską</w:t>
      </w:r>
      <w:r w:rsidR="00E8277A" w:rsidRPr="00D02806">
        <w:t xml:space="preserve"> </w:t>
      </w:r>
      <w:r w:rsidR="00B02C51" w:rsidRPr="00D02806">
        <w:t xml:space="preserve">oraz organizację zatrudniającą </w:t>
      </w:r>
      <w:r w:rsidR="00B02C51" w:rsidRPr="00D02806">
        <w:rPr>
          <w:i/>
        </w:rPr>
        <w:t>HCP</w:t>
      </w:r>
      <w:r w:rsidR="00E8277A" w:rsidRPr="00D02806">
        <w:t>.</w:t>
      </w:r>
    </w:p>
    <w:p w:rsidR="003F1C05" w:rsidRPr="00D02806" w:rsidRDefault="003F1C05" w:rsidP="0094765C">
      <w:pPr>
        <w:jc w:val="both"/>
        <w:rPr>
          <w:b/>
        </w:rPr>
      </w:pPr>
    </w:p>
    <w:p w:rsidR="00E8277A" w:rsidRPr="00D02806" w:rsidRDefault="00E8277A" w:rsidP="0094765C">
      <w:pPr>
        <w:jc w:val="both"/>
        <w:rPr>
          <w:b/>
        </w:rPr>
      </w:pPr>
      <w:r w:rsidRPr="00D02806">
        <w:rPr>
          <w:b/>
        </w:rPr>
        <w:t xml:space="preserve">Pytanie 2: </w:t>
      </w:r>
      <w:r w:rsidR="00B60571" w:rsidRPr="00D02806">
        <w:rPr>
          <w:b/>
        </w:rPr>
        <w:t xml:space="preserve">Jak należy traktować obowiązek dokonania </w:t>
      </w:r>
      <w:r w:rsidR="00B60571" w:rsidRPr="00D02806">
        <w:rPr>
          <w:b/>
          <w:i/>
        </w:rPr>
        <w:t>Powiadomienia pracodawcy</w:t>
      </w:r>
      <w:r w:rsidR="00B60571" w:rsidRPr="00D02806">
        <w:rPr>
          <w:b/>
        </w:rPr>
        <w:t xml:space="preserve"> w sytuacji, gdy </w:t>
      </w:r>
      <w:r w:rsidR="00B60571" w:rsidRPr="00D02806">
        <w:rPr>
          <w:b/>
          <w:i/>
        </w:rPr>
        <w:t>HCP</w:t>
      </w:r>
      <w:r w:rsidR="00B60571" w:rsidRPr="00D02806">
        <w:rPr>
          <w:b/>
        </w:rPr>
        <w:t xml:space="preserve"> prowadzi jednoosobową działalność gospodarczą (jest samozatrudniony) i formalnie nie posiada żadnego pracodawcy?</w:t>
      </w:r>
    </w:p>
    <w:p w:rsidR="00B60571" w:rsidRPr="00D02806" w:rsidRDefault="00B60571" w:rsidP="0094765C">
      <w:pPr>
        <w:jc w:val="both"/>
      </w:pPr>
      <w:r w:rsidRPr="00D02806">
        <w:rPr>
          <w:b/>
        </w:rPr>
        <w:t>Odpowiedź 2:</w:t>
      </w:r>
      <w:r w:rsidRPr="00D02806">
        <w:t xml:space="preserve"> </w:t>
      </w:r>
      <w:r w:rsidR="00AB5F85" w:rsidRPr="00D02806">
        <w:t xml:space="preserve">Należy tutaj wyróżnić kilka możliwych scenariuszy. W sytuacji, gdy </w:t>
      </w:r>
      <w:r w:rsidR="00AB5F85" w:rsidRPr="00D02806">
        <w:rPr>
          <w:i/>
        </w:rPr>
        <w:t>HCP</w:t>
      </w:r>
      <w:r w:rsidR="00AB5F85" w:rsidRPr="00D02806">
        <w:t xml:space="preserve"> działa wyłącznie w ramach swojej działalności gospodarczej </w:t>
      </w:r>
      <w:r w:rsidR="004C65C4" w:rsidRPr="00D02806">
        <w:t xml:space="preserve">– </w:t>
      </w:r>
      <w:r w:rsidR="00AB5F85" w:rsidRPr="00D02806">
        <w:t>prywatnego gabinetu</w:t>
      </w:r>
      <w:r w:rsidR="004C65C4" w:rsidRPr="00D02806">
        <w:t xml:space="preserve">, </w:t>
      </w:r>
      <w:r w:rsidR="00AB5F85" w:rsidRPr="00D02806">
        <w:t xml:space="preserve">kliniki itp., nie ma konieczności </w:t>
      </w:r>
      <w:r w:rsidR="00AB5F85" w:rsidRPr="00D02806">
        <w:rPr>
          <w:i/>
        </w:rPr>
        <w:t>Powiadamiania pracodawcy</w:t>
      </w:r>
      <w:r w:rsidR="00AB5F85" w:rsidRPr="00D02806">
        <w:t xml:space="preserve">, skoro faktycznie taka osoba nie istnieje. Jeżeli jednak </w:t>
      </w:r>
      <w:r w:rsidR="00AB5F85" w:rsidRPr="00D02806">
        <w:rPr>
          <w:i/>
        </w:rPr>
        <w:t>HCP</w:t>
      </w:r>
      <w:r w:rsidR="00AB5F85" w:rsidRPr="00D02806">
        <w:t xml:space="preserve"> dodatkowo pracuje w określonym </w:t>
      </w:r>
      <w:r w:rsidR="004C65C4" w:rsidRPr="00D02806">
        <w:rPr>
          <w:i/>
        </w:rPr>
        <w:t>HCO</w:t>
      </w:r>
      <w:r w:rsidR="004C65C4" w:rsidRPr="00D02806">
        <w:t xml:space="preserve"> (bez względu na formę zatrudnienia)</w:t>
      </w:r>
      <w:r w:rsidR="00AB5F85" w:rsidRPr="00D02806">
        <w:t xml:space="preserve">, </w:t>
      </w:r>
      <w:r w:rsidR="00AB5F85" w:rsidRPr="00D02806">
        <w:rPr>
          <w:i/>
        </w:rPr>
        <w:t>Powiadomienia pracodawcy</w:t>
      </w:r>
      <w:r w:rsidR="00AB5F85" w:rsidRPr="00D02806">
        <w:t xml:space="preserve"> należy dokonać w takiej placówce</w:t>
      </w:r>
      <w:r w:rsidR="00D9275C" w:rsidRPr="00D02806">
        <w:t xml:space="preserve">, zgodnie z ogólnymi zasadami </w:t>
      </w:r>
      <w:r w:rsidR="00D9275C" w:rsidRPr="00D02806">
        <w:rPr>
          <w:i/>
        </w:rPr>
        <w:t>Kodeksu</w:t>
      </w:r>
      <w:r w:rsidR="00AB5F85" w:rsidRPr="00D02806">
        <w:t xml:space="preserve">. Sytuację, </w:t>
      </w:r>
      <w:r w:rsidR="00C15D9E" w:rsidRPr="00D02806">
        <w:t xml:space="preserve">w której </w:t>
      </w:r>
      <w:r w:rsidR="00AB5F85" w:rsidRPr="00D02806">
        <w:rPr>
          <w:i/>
        </w:rPr>
        <w:t>HCP</w:t>
      </w:r>
      <w:r w:rsidR="00AB5F85" w:rsidRPr="00D02806">
        <w:t xml:space="preserve"> formalnie jest jednoosobowym przedsiębiorcą, natomiast </w:t>
      </w:r>
      <w:r w:rsidR="00C15D9E" w:rsidRPr="00D02806">
        <w:t>świadczy usługi na rzecz HCO</w:t>
      </w:r>
      <w:r w:rsidR="00AB5F85" w:rsidRPr="00D02806">
        <w:t xml:space="preserve"> w ramach umowy współpracy, na tzw. „kontrakcie”, należy </w:t>
      </w:r>
      <w:r w:rsidR="00D9275C" w:rsidRPr="00D02806">
        <w:t xml:space="preserve">– z punktu widzenia realizacji </w:t>
      </w:r>
      <w:r w:rsidR="00D9275C" w:rsidRPr="00D02806">
        <w:rPr>
          <w:i/>
        </w:rPr>
        <w:t>Zasady przejrzystości</w:t>
      </w:r>
      <w:r w:rsidR="00D9275C" w:rsidRPr="00D02806">
        <w:t xml:space="preserve"> – </w:t>
      </w:r>
      <w:r w:rsidR="00AB5F85" w:rsidRPr="00D02806">
        <w:t xml:space="preserve">traktować tak, jakby </w:t>
      </w:r>
      <w:r w:rsidR="00AB5F85" w:rsidRPr="00D02806">
        <w:rPr>
          <w:i/>
        </w:rPr>
        <w:t>HCP</w:t>
      </w:r>
      <w:r w:rsidR="00AB5F85" w:rsidRPr="00D02806">
        <w:t xml:space="preserve"> był pracownikiem takiego podmiotu.</w:t>
      </w:r>
    </w:p>
    <w:p w:rsidR="003F1C05" w:rsidRPr="00D02806" w:rsidRDefault="003F1C05" w:rsidP="0094765C">
      <w:pPr>
        <w:jc w:val="both"/>
        <w:rPr>
          <w:b/>
        </w:rPr>
      </w:pPr>
    </w:p>
    <w:p w:rsidR="00D9275C" w:rsidRPr="00D02806" w:rsidRDefault="00D9275C" w:rsidP="0094765C">
      <w:pPr>
        <w:jc w:val="both"/>
        <w:rPr>
          <w:b/>
        </w:rPr>
      </w:pPr>
      <w:r w:rsidRPr="00D02806">
        <w:rPr>
          <w:b/>
        </w:rPr>
        <w:t xml:space="preserve">Pytanie 3: </w:t>
      </w:r>
      <w:r w:rsidR="004016B8" w:rsidRPr="00D02806">
        <w:rPr>
          <w:b/>
        </w:rPr>
        <w:t xml:space="preserve">W jaki sposób należy dokonywać </w:t>
      </w:r>
      <w:r w:rsidR="004016B8" w:rsidRPr="00D02806">
        <w:rPr>
          <w:b/>
          <w:i/>
        </w:rPr>
        <w:t>Powiadomienia pracodawcy</w:t>
      </w:r>
      <w:r w:rsidR="004016B8" w:rsidRPr="00D02806">
        <w:rPr>
          <w:b/>
        </w:rPr>
        <w:t xml:space="preserve">, w sytuacji, gdy </w:t>
      </w:r>
      <w:r w:rsidR="004016B8" w:rsidRPr="00D02806">
        <w:rPr>
          <w:b/>
          <w:i/>
        </w:rPr>
        <w:t>HCP</w:t>
      </w:r>
      <w:r w:rsidR="004016B8" w:rsidRPr="00D02806">
        <w:rPr>
          <w:b/>
        </w:rPr>
        <w:t xml:space="preserve"> pracuje w wielu miejscach?</w:t>
      </w:r>
    </w:p>
    <w:p w:rsidR="00B358FE" w:rsidRPr="00D02806" w:rsidRDefault="004016B8" w:rsidP="0094765C">
      <w:pPr>
        <w:jc w:val="both"/>
      </w:pPr>
      <w:r w:rsidRPr="00D02806">
        <w:rPr>
          <w:b/>
        </w:rPr>
        <w:t>Odpowiedź 3:</w:t>
      </w:r>
      <w:r w:rsidRPr="00D02806">
        <w:t xml:space="preserve"> </w:t>
      </w:r>
      <w:r w:rsidRPr="00D02806">
        <w:rPr>
          <w:i/>
        </w:rPr>
        <w:t>Firmy członkowskie</w:t>
      </w:r>
      <w:r w:rsidRPr="00D02806">
        <w:t xml:space="preserve"> powinny dążyć do jak najpełniejszej realizacji zasad </w:t>
      </w:r>
      <w:r w:rsidRPr="00D02806">
        <w:rPr>
          <w:i/>
        </w:rPr>
        <w:t>Kodeksu</w:t>
      </w:r>
      <w:r w:rsidRPr="00D02806">
        <w:t xml:space="preserve">, dokonując lub wymagając </w:t>
      </w:r>
      <w:r w:rsidRPr="00D02806">
        <w:rPr>
          <w:i/>
        </w:rPr>
        <w:t>Powiadomienia pracodawcy</w:t>
      </w:r>
      <w:r w:rsidRPr="00D02806">
        <w:t xml:space="preserve"> względem wszystkich znanych </w:t>
      </w:r>
      <w:r w:rsidRPr="00D02806">
        <w:rPr>
          <w:i/>
        </w:rPr>
        <w:t>Firmie</w:t>
      </w:r>
      <w:r w:rsidRPr="00D02806">
        <w:t xml:space="preserve"> lub </w:t>
      </w:r>
      <w:r w:rsidR="00001CF7" w:rsidRPr="00D02806">
        <w:t xml:space="preserve">możliwych do ustalenia pracodawców </w:t>
      </w:r>
      <w:r w:rsidR="00001CF7" w:rsidRPr="00D02806">
        <w:rPr>
          <w:i/>
        </w:rPr>
        <w:t>HCP</w:t>
      </w:r>
      <w:r w:rsidR="00001CF7" w:rsidRPr="00D02806">
        <w:t xml:space="preserve">. Należy mieć jednak na uwadze, że w danych okolicznościach </w:t>
      </w:r>
      <w:r w:rsidR="00001CF7" w:rsidRPr="00D02806">
        <w:rPr>
          <w:i/>
        </w:rPr>
        <w:t>Firmy członkowskie</w:t>
      </w:r>
      <w:r w:rsidR="00001CF7" w:rsidRPr="00D02806">
        <w:t xml:space="preserve"> mogą nie mieć możliwości faktycznej weryfikacji wszystkich </w:t>
      </w:r>
      <w:r w:rsidR="00001CF7" w:rsidRPr="00D02806">
        <w:lastRenderedPageBreak/>
        <w:t xml:space="preserve">miejsc zatrudnienia </w:t>
      </w:r>
      <w:r w:rsidR="00001CF7" w:rsidRPr="00D02806">
        <w:rPr>
          <w:i/>
        </w:rPr>
        <w:t>HCP</w:t>
      </w:r>
      <w:r w:rsidR="00001CF7" w:rsidRPr="00D02806">
        <w:t xml:space="preserve"> i w </w:t>
      </w:r>
      <w:r w:rsidR="00634089" w:rsidRPr="00D02806">
        <w:t xml:space="preserve">takich sytuacjach </w:t>
      </w:r>
      <w:r w:rsidR="00632548" w:rsidRPr="00D02806">
        <w:t xml:space="preserve">mogą </w:t>
      </w:r>
      <w:r w:rsidR="00634089" w:rsidRPr="00D02806">
        <w:t xml:space="preserve">polegać na informacjach uzyskanych od samego </w:t>
      </w:r>
      <w:r w:rsidR="00634089" w:rsidRPr="00D02806">
        <w:rPr>
          <w:i/>
        </w:rPr>
        <w:t>HCP</w:t>
      </w:r>
      <w:r w:rsidR="00634089" w:rsidRPr="00D02806">
        <w:t xml:space="preserve">. </w:t>
      </w:r>
    </w:p>
    <w:p w:rsidR="003F1C05" w:rsidRPr="00D02806" w:rsidRDefault="003F1C05" w:rsidP="0094765C">
      <w:pPr>
        <w:jc w:val="both"/>
        <w:rPr>
          <w:b/>
        </w:rPr>
      </w:pPr>
    </w:p>
    <w:p w:rsidR="005676F3" w:rsidRPr="00D02806" w:rsidRDefault="00106BF7" w:rsidP="0094765C">
      <w:pPr>
        <w:jc w:val="both"/>
        <w:rPr>
          <w:b/>
        </w:rPr>
      </w:pPr>
      <w:r w:rsidRPr="00D02806">
        <w:rPr>
          <w:b/>
        </w:rPr>
        <w:t xml:space="preserve">Pytanie 4: </w:t>
      </w:r>
      <w:r w:rsidR="005676F3" w:rsidRPr="00D02806">
        <w:rPr>
          <w:b/>
        </w:rPr>
        <w:t xml:space="preserve">Zgodnie z kodeksową definicją, </w:t>
      </w:r>
      <w:r w:rsidR="005676F3" w:rsidRPr="00D02806">
        <w:rPr>
          <w:b/>
          <w:i/>
        </w:rPr>
        <w:t>Powiadomienie pracodawcy</w:t>
      </w:r>
      <w:r w:rsidR="005676F3" w:rsidRPr="00D02806">
        <w:rPr>
          <w:b/>
        </w:rPr>
        <w:t xml:space="preserve"> składane jest </w:t>
      </w:r>
      <w:r w:rsidR="005676F3" w:rsidRPr="00D02806">
        <w:rPr>
          <w:b/>
          <w:i/>
        </w:rPr>
        <w:t>HCO</w:t>
      </w:r>
      <w:r w:rsidR="005676F3" w:rsidRPr="00D02806">
        <w:rPr>
          <w:b/>
        </w:rPr>
        <w:t xml:space="preserve"> (np. administracji szpitala), przełożonemu </w:t>
      </w:r>
      <w:r w:rsidR="005676F3" w:rsidRPr="00D02806">
        <w:rPr>
          <w:b/>
          <w:i/>
        </w:rPr>
        <w:t>HCP</w:t>
      </w:r>
      <w:r w:rsidR="005676F3" w:rsidRPr="00D02806">
        <w:rPr>
          <w:b/>
        </w:rPr>
        <w:t xml:space="preserve"> lub innem</w:t>
      </w:r>
      <w:bookmarkStart w:id="0" w:name="_GoBack"/>
      <w:bookmarkEnd w:id="0"/>
      <w:r w:rsidR="005676F3" w:rsidRPr="00D02806">
        <w:rPr>
          <w:b/>
        </w:rPr>
        <w:t>u wewnętrznie wyznaczonemu, właściwemu organowi. Jak ustalić jaka osoba powinna zostać powiadomiona w danym przypadku</w:t>
      </w:r>
      <w:r w:rsidR="00D02806">
        <w:rPr>
          <w:b/>
        </w:rPr>
        <w:t xml:space="preserve">, jeżeli </w:t>
      </w:r>
      <w:r w:rsidR="00D02806" w:rsidRPr="00D02806">
        <w:rPr>
          <w:b/>
          <w:i/>
        </w:rPr>
        <w:t>Firma członkowska</w:t>
      </w:r>
      <w:r w:rsidR="00D02806">
        <w:rPr>
          <w:b/>
        </w:rPr>
        <w:t xml:space="preserve"> ma zamiar dokonać </w:t>
      </w:r>
      <w:r w:rsidR="00D02806" w:rsidRPr="00D02806">
        <w:rPr>
          <w:b/>
          <w:i/>
        </w:rPr>
        <w:t>Powiadomienia pracodawcy</w:t>
      </w:r>
      <w:r w:rsidR="00D02806">
        <w:rPr>
          <w:b/>
        </w:rPr>
        <w:t xml:space="preserve"> we własnym zakresie</w:t>
      </w:r>
      <w:r w:rsidR="005676F3" w:rsidRPr="00D02806">
        <w:rPr>
          <w:b/>
        </w:rPr>
        <w:t>?</w:t>
      </w:r>
    </w:p>
    <w:p w:rsidR="005676F3" w:rsidRPr="00D02806" w:rsidRDefault="005676F3" w:rsidP="0094765C">
      <w:pPr>
        <w:jc w:val="both"/>
      </w:pPr>
      <w:r w:rsidRPr="00D02806">
        <w:rPr>
          <w:b/>
        </w:rPr>
        <w:t xml:space="preserve">Odpowiedź 4: </w:t>
      </w:r>
      <w:r w:rsidRPr="00D02806">
        <w:t xml:space="preserve">Decydując względem kogo dokonać </w:t>
      </w:r>
      <w:r w:rsidRPr="00D02806">
        <w:rPr>
          <w:i/>
        </w:rPr>
        <w:t>Powiadomienia pracodawcy</w:t>
      </w:r>
      <w:r w:rsidRPr="00D02806">
        <w:t xml:space="preserve">, </w:t>
      </w:r>
      <w:r w:rsidRPr="00D02806">
        <w:rPr>
          <w:i/>
        </w:rPr>
        <w:t>Firm</w:t>
      </w:r>
      <w:r w:rsidR="00E12083" w:rsidRPr="00D02806">
        <w:rPr>
          <w:i/>
        </w:rPr>
        <w:t>a</w:t>
      </w:r>
      <w:r w:rsidRPr="00D02806">
        <w:rPr>
          <w:i/>
        </w:rPr>
        <w:t xml:space="preserve"> członkowsk</w:t>
      </w:r>
      <w:r w:rsidR="00E12083" w:rsidRPr="00D02806">
        <w:rPr>
          <w:i/>
        </w:rPr>
        <w:t>a</w:t>
      </w:r>
      <w:r w:rsidRPr="00D02806">
        <w:t xml:space="preserve"> powinn</w:t>
      </w:r>
      <w:r w:rsidR="00E12083" w:rsidRPr="00D02806">
        <w:t>a</w:t>
      </w:r>
      <w:r w:rsidRPr="00D02806">
        <w:t xml:space="preserve"> zawsze mieć na względzie jak najpełniejszą realizację tej </w:t>
      </w:r>
      <w:r w:rsidR="00E12083" w:rsidRPr="00D02806">
        <w:t>zasady, celem</w:t>
      </w:r>
      <w:r w:rsidRPr="00D02806">
        <w:t xml:space="preserve"> poinformowania o potencjalnym konflikcie interesów.</w:t>
      </w:r>
      <w:r w:rsidR="00E12083" w:rsidRPr="00D02806">
        <w:t xml:space="preserve"> W większości przypadków, wystarczające powinno być powiadomienie formalnego pracodawcy – tj. podmiotu, który podpisał z </w:t>
      </w:r>
      <w:r w:rsidR="00E12083" w:rsidRPr="00D02806">
        <w:rPr>
          <w:i/>
        </w:rPr>
        <w:t>HCP</w:t>
      </w:r>
      <w:r w:rsidR="00E12083" w:rsidRPr="00D02806">
        <w:t xml:space="preserve"> umowę. Niekiedy jednak efektywniejsze może okazać się powiadomienie również bezpośredniego przełożonego </w:t>
      </w:r>
      <w:r w:rsidR="00E12083" w:rsidRPr="00D02806">
        <w:rPr>
          <w:i/>
        </w:rPr>
        <w:t>HCP</w:t>
      </w:r>
      <w:r w:rsidR="00E12083" w:rsidRPr="00D02806">
        <w:t xml:space="preserve">, posiadającego w określonych przypadkach szerszą wiedzę na temat charakteru interakcji i możliwości wystąpienia konfliktu interesów. Dobrą praktyką </w:t>
      </w:r>
      <w:r w:rsidR="00E12083" w:rsidRPr="00D02806">
        <w:rPr>
          <w:i/>
        </w:rPr>
        <w:t>Firmy członkowskiej</w:t>
      </w:r>
      <w:r w:rsidR="00E12083" w:rsidRPr="00D02806">
        <w:t xml:space="preserve"> może być dokonywanie </w:t>
      </w:r>
      <w:r w:rsidR="00E12083" w:rsidRPr="00D02806">
        <w:rPr>
          <w:i/>
        </w:rPr>
        <w:t>Powiadomienia pracodawcy</w:t>
      </w:r>
      <w:r w:rsidR="00E12083" w:rsidRPr="00D02806">
        <w:t xml:space="preserve"> względem przełożonego </w:t>
      </w:r>
      <w:r w:rsidR="00E12083" w:rsidRPr="00D02806">
        <w:rPr>
          <w:i/>
        </w:rPr>
        <w:t>HCP</w:t>
      </w:r>
      <w:r w:rsidR="00E12083" w:rsidRPr="00D02806">
        <w:t xml:space="preserve">, do wiadomości dyrekcji </w:t>
      </w:r>
      <w:r w:rsidR="00E12083" w:rsidRPr="00D02806">
        <w:rPr>
          <w:i/>
        </w:rPr>
        <w:t>HCO</w:t>
      </w:r>
      <w:r w:rsidR="00E12083" w:rsidRPr="00D02806">
        <w:t>.</w:t>
      </w:r>
    </w:p>
    <w:p w:rsidR="005676F3" w:rsidRPr="00D02806" w:rsidRDefault="005676F3" w:rsidP="0094765C">
      <w:pPr>
        <w:jc w:val="both"/>
        <w:rPr>
          <w:b/>
        </w:rPr>
      </w:pPr>
    </w:p>
    <w:p w:rsidR="005676F3" w:rsidRPr="00D02806" w:rsidRDefault="005676F3" w:rsidP="0094765C">
      <w:pPr>
        <w:jc w:val="both"/>
        <w:rPr>
          <w:b/>
        </w:rPr>
      </w:pPr>
    </w:p>
    <w:p w:rsidR="00106BF7" w:rsidRPr="00D02806" w:rsidRDefault="005676F3" w:rsidP="0094765C">
      <w:pPr>
        <w:jc w:val="both"/>
        <w:rPr>
          <w:b/>
        </w:rPr>
      </w:pPr>
      <w:r w:rsidRPr="00D02806">
        <w:rPr>
          <w:b/>
        </w:rPr>
        <w:t xml:space="preserve">Pytanie 5: </w:t>
      </w:r>
      <w:r w:rsidR="00106BF7" w:rsidRPr="00D02806">
        <w:rPr>
          <w:b/>
        </w:rPr>
        <w:t xml:space="preserve">Czy w świetle </w:t>
      </w:r>
      <w:r w:rsidR="00106BF7" w:rsidRPr="00D02806">
        <w:rPr>
          <w:b/>
          <w:i/>
        </w:rPr>
        <w:t>Kodeksu</w:t>
      </w:r>
      <w:r w:rsidR="00106BF7" w:rsidRPr="00D02806">
        <w:rPr>
          <w:b/>
        </w:rPr>
        <w:t xml:space="preserve">, </w:t>
      </w:r>
      <w:r w:rsidR="00106BF7" w:rsidRPr="00D02806">
        <w:rPr>
          <w:b/>
          <w:i/>
        </w:rPr>
        <w:t>Firmy członkowskie</w:t>
      </w:r>
      <w:r w:rsidR="00106BF7" w:rsidRPr="00D02806">
        <w:rPr>
          <w:b/>
        </w:rPr>
        <w:t xml:space="preserve"> mogą zapraszać </w:t>
      </w:r>
      <w:r w:rsidR="00106BF7" w:rsidRPr="00D02806">
        <w:rPr>
          <w:b/>
          <w:i/>
        </w:rPr>
        <w:t>HCP</w:t>
      </w:r>
      <w:r w:rsidR="00106BF7" w:rsidRPr="00D02806">
        <w:rPr>
          <w:b/>
        </w:rPr>
        <w:t xml:space="preserve"> na wydarzenia firmowe takie jak uroczystość z okazji otwarcia nowej placówki </w:t>
      </w:r>
      <w:r w:rsidR="00106BF7" w:rsidRPr="00D02806">
        <w:rPr>
          <w:b/>
          <w:i/>
        </w:rPr>
        <w:t>Firmy</w:t>
      </w:r>
      <w:r w:rsidR="00106BF7" w:rsidRPr="00D02806">
        <w:rPr>
          <w:b/>
        </w:rPr>
        <w:t xml:space="preserve">, jubileusz istnienia czy działalności </w:t>
      </w:r>
      <w:r w:rsidR="00106BF7" w:rsidRPr="00D02806">
        <w:rPr>
          <w:b/>
          <w:i/>
        </w:rPr>
        <w:t>Firmy</w:t>
      </w:r>
      <w:r w:rsidR="00106BF7" w:rsidRPr="00D02806">
        <w:rPr>
          <w:b/>
        </w:rPr>
        <w:t xml:space="preserve"> itp.?</w:t>
      </w:r>
    </w:p>
    <w:p w:rsidR="00106BF7" w:rsidRPr="00D02806" w:rsidRDefault="00106BF7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5</w:t>
      </w:r>
      <w:r w:rsidRPr="00D02806">
        <w:rPr>
          <w:b/>
        </w:rPr>
        <w:t>:</w:t>
      </w:r>
      <w:r w:rsidRPr="00D02806">
        <w:t xml:space="preserve"> Celem </w:t>
      </w:r>
      <w:r w:rsidRPr="00D02806">
        <w:rPr>
          <w:i/>
        </w:rPr>
        <w:t>Kodeksu</w:t>
      </w:r>
      <w:r w:rsidRPr="00D02806">
        <w:t xml:space="preserve"> jest uregulowanie wszelkich interakcji pomiędzy </w:t>
      </w:r>
      <w:r w:rsidRPr="00D02806">
        <w:rPr>
          <w:i/>
        </w:rPr>
        <w:t>Firmami członkowskimi</w:t>
      </w:r>
      <w:r w:rsidRPr="00D02806">
        <w:t xml:space="preserve"> a </w:t>
      </w:r>
      <w:r w:rsidRPr="00D02806">
        <w:rPr>
          <w:i/>
        </w:rPr>
        <w:t>HCP</w:t>
      </w:r>
      <w:r w:rsidRPr="00D02806">
        <w:t xml:space="preserve">. Z tego względu, wydarzenia </w:t>
      </w:r>
      <w:r w:rsidR="00E72E76" w:rsidRPr="00D02806">
        <w:t>opisane w pytaniu</w:t>
      </w:r>
      <w:r w:rsidRPr="00D02806">
        <w:t xml:space="preserve">, </w:t>
      </w:r>
      <w:r w:rsidR="00E72E76" w:rsidRPr="00D02806">
        <w:t xml:space="preserve">na które mieliby być </w:t>
      </w:r>
      <w:r w:rsidRPr="00D02806">
        <w:t xml:space="preserve">zapraszani </w:t>
      </w:r>
      <w:r w:rsidRPr="00D02806">
        <w:rPr>
          <w:i/>
        </w:rPr>
        <w:t>HCP</w:t>
      </w:r>
      <w:r w:rsidRPr="00D02806">
        <w:t xml:space="preserve">, należy rozumieć jako jeden z rodzajów </w:t>
      </w:r>
      <w:r w:rsidRPr="00D02806">
        <w:rPr>
          <w:i/>
        </w:rPr>
        <w:t>Wydarzeń firmowych</w:t>
      </w:r>
      <w:r w:rsidRPr="00D02806">
        <w:t xml:space="preserve">, o których mowa w Rozdziale 3. </w:t>
      </w:r>
      <w:r w:rsidRPr="00D02806">
        <w:rPr>
          <w:i/>
        </w:rPr>
        <w:t>Kodeksu</w:t>
      </w:r>
      <w:r w:rsidRPr="00D02806">
        <w:t>. Oznacza to, że organizowanie tego typu uroczystości będzie dopuszczalne, pod warunkiem spełnienia przez organizatora zasad określonych w Rozdziale 1: Ogó</w:t>
      </w:r>
      <w:r w:rsidR="005A4D7C" w:rsidRPr="00D02806">
        <w:t>lne kryteria dotyczące Wydarzeń, np. w odniesieniu do przejawów gościnności czy osób towarzyszących.</w:t>
      </w:r>
    </w:p>
    <w:p w:rsidR="003F1C05" w:rsidRPr="00D02806" w:rsidRDefault="003F1C05" w:rsidP="0094765C">
      <w:pPr>
        <w:jc w:val="both"/>
        <w:rPr>
          <w:b/>
        </w:rPr>
      </w:pPr>
    </w:p>
    <w:p w:rsidR="005A4D7C" w:rsidRPr="00D02806" w:rsidRDefault="005A4D7C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6</w:t>
      </w:r>
      <w:r w:rsidRPr="00D02806">
        <w:rPr>
          <w:b/>
        </w:rPr>
        <w:t xml:space="preserve">: Jak należy rozumieć możliwość przekazywania </w:t>
      </w:r>
      <w:r w:rsidRPr="00D02806">
        <w:rPr>
          <w:b/>
          <w:i/>
        </w:rPr>
        <w:t>Grantów</w:t>
      </w:r>
      <w:r w:rsidRPr="00D02806">
        <w:rPr>
          <w:b/>
        </w:rPr>
        <w:t xml:space="preserve"> i </w:t>
      </w:r>
      <w:r w:rsidRPr="00D02806">
        <w:rPr>
          <w:b/>
          <w:i/>
        </w:rPr>
        <w:t>Darowizn charytatywnych</w:t>
      </w:r>
      <w:r w:rsidRPr="00D02806">
        <w:rPr>
          <w:b/>
        </w:rPr>
        <w:t xml:space="preserve"> „w wyniku udokumentowanej inicjatywy </w:t>
      </w:r>
      <w:r w:rsidRPr="00D02806">
        <w:rPr>
          <w:b/>
          <w:i/>
        </w:rPr>
        <w:t>Firmy członkowskiej</w:t>
      </w:r>
      <w:r w:rsidRPr="00D02806">
        <w:rPr>
          <w:b/>
        </w:rPr>
        <w:t>”, o której mowa w Rozdziale 4: Granty i darowizny charytatywne?</w:t>
      </w:r>
    </w:p>
    <w:p w:rsidR="005A4D7C" w:rsidRPr="00D02806" w:rsidRDefault="005A4D7C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6</w:t>
      </w:r>
      <w:r w:rsidRPr="00D02806">
        <w:rPr>
          <w:b/>
        </w:rPr>
        <w:t>:</w:t>
      </w:r>
      <w:r w:rsidRPr="00D02806">
        <w:t xml:space="preserve"> </w:t>
      </w:r>
      <w:r w:rsidR="000C7CCC" w:rsidRPr="00D02806">
        <w:t xml:space="preserve">Niezależnie od możliwości przekazywania </w:t>
      </w:r>
      <w:r w:rsidR="000C7CCC" w:rsidRPr="00D02806">
        <w:rPr>
          <w:i/>
        </w:rPr>
        <w:t>Grantów</w:t>
      </w:r>
      <w:r w:rsidR="000C7CCC" w:rsidRPr="00D02806">
        <w:t xml:space="preserve"> czy </w:t>
      </w:r>
      <w:r w:rsidR="000C7CCC" w:rsidRPr="00D02806">
        <w:rPr>
          <w:i/>
        </w:rPr>
        <w:t>Darowizn charytatywnych</w:t>
      </w:r>
      <w:r w:rsidR="000C7CCC" w:rsidRPr="00D02806">
        <w:t xml:space="preserve"> na podstawie wniosku </w:t>
      </w:r>
      <w:r w:rsidR="003F1C05" w:rsidRPr="00D02806">
        <w:t xml:space="preserve">danej organizacji, </w:t>
      </w:r>
      <w:r w:rsidR="003F1C05" w:rsidRPr="00D02806">
        <w:rPr>
          <w:i/>
        </w:rPr>
        <w:t>Firmy członkowskie</w:t>
      </w:r>
      <w:r w:rsidR="003F1C05" w:rsidRPr="00D02806">
        <w:t xml:space="preserve"> mogą również aktywnie podejmować działania w zakresie </w:t>
      </w:r>
      <w:r w:rsidR="007B458F" w:rsidRPr="00D02806">
        <w:t xml:space="preserve">inicjowania </w:t>
      </w:r>
      <w:r w:rsidR="003F1C05" w:rsidRPr="00D02806">
        <w:t xml:space="preserve">określonych akcji edukacyjnych czy charytatywnych. Wszelkie inicjatywy </w:t>
      </w:r>
      <w:r w:rsidR="003F1C05" w:rsidRPr="00D02806">
        <w:rPr>
          <w:i/>
        </w:rPr>
        <w:t>Firm członkowskich</w:t>
      </w:r>
      <w:r w:rsidR="003F1C05" w:rsidRPr="00D02806">
        <w:t xml:space="preserve"> powinny być zgodne z zasadami </w:t>
      </w:r>
      <w:r w:rsidR="003F1C05" w:rsidRPr="00D02806">
        <w:rPr>
          <w:i/>
        </w:rPr>
        <w:t>Kodeksu</w:t>
      </w:r>
      <w:r w:rsidR="003F1C05" w:rsidRPr="00D02806">
        <w:t xml:space="preserve">, w szczególności zaś wynikać z obiektywnej, uzasadnionej </w:t>
      </w:r>
      <w:r w:rsidR="007B458F" w:rsidRPr="00D02806">
        <w:t xml:space="preserve">i zweryfikowanej </w:t>
      </w:r>
      <w:r w:rsidR="003F1C05" w:rsidRPr="00D02806">
        <w:t xml:space="preserve">potrzeby edukacyjnej, badawczej lub filantropijnej. </w:t>
      </w:r>
      <w:r w:rsidR="003F1C05" w:rsidRPr="00D02806">
        <w:rPr>
          <w:i/>
        </w:rPr>
        <w:t>Firmy członkowskie</w:t>
      </w:r>
      <w:r w:rsidR="003F1C05" w:rsidRPr="00D02806">
        <w:t xml:space="preserve"> powinny posiadać odpowiedni wewnętrzny proces decyzyjny lub weryfikacyjny, pozwalający na prawidłowe wyselekcjonowanie i podjęcie współpracy z konkretnymi </w:t>
      </w:r>
      <w:r w:rsidR="003F1C05" w:rsidRPr="00D02806">
        <w:rPr>
          <w:i/>
        </w:rPr>
        <w:t>HCO</w:t>
      </w:r>
      <w:r w:rsidR="003F1C05" w:rsidRPr="00D02806">
        <w:t xml:space="preserve">, analogicznie jak w przypadku oceny wniosku pochodzącego od samej organizacji zwracającej się o </w:t>
      </w:r>
      <w:r w:rsidR="003F1C05" w:rsidRPr="00D02806">
        <w:rPr>
          <w:i/>
        </w:rPr>
        <w:t>Grant</w:t>
      </w:r>
      <w:r w:rsidR="003F1C05" w:rsidRPr="00D02806">
        <w:t xml:space="preserve"> lub </w:t>
      </w:r>
      <w:r w:rsidR="003F1C05" w:rsidRPr="00D02806">
        <w:rPr>
          <w:i/>
        </w:rPr>
        <w:t>Darowiznę</w:t>
      </w:r>
      <w:r w:rsidR="003F1C05" w:rsidRPr="00D02806">
        <w:t>.</w:t>
      </w:r>
    </w:p>
    <w:p w:rsidR="003F1C05" w:rsidRPr="00D02806" w:rsidRDefault="003F1C05" w:rsidP="0094765C">
      <w:pPr>
        <w:jc w:val="both"/>
      </w:pPr>
    </w:p>
    <w:p w:rsidR="003F1C05" w:rsidRPr="00D02806" w:rsidRDefault="003F1C05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7</w:t>
      </w:r>
      <w:r w:rsidRPr="00D02806">
        <w:rPr>
          <w:b/>
        </w:rPr>
        <w:t xml:space="preserve">: </w:t>
      </w:r>
      <w:r w:rsidR="0073401F" w:rsidRPr="00D02806">
        <w:rPr>
          <w:b/>
        </w:rPr>
        <w:t xml:space="preserve">Jak należy postrzegać praktykę, polegającą na pobieraniu dodatkowych opłat administracyjnych itp. przez podmioty otrzymujące </w:t>
      </w:r>
      <w:r w:rsidR="0073401F" w:rsidRPr="00D02806">
        <w:rPr>
          <w:b/>
          <w:i/>
        </w:rPr>
        <w:t>Granty</w:t>
      </w:r>
      <w:r w:rsidR="0073401F" w:rsidRPr="00D02806">
        <w:rPr>
          <w:b/>
        </w:rPr>
        <w:t xml:space="preserve"> lub </w:t>
      </w:r>
      <w:r w:rsidR="0073401F" w:rsidRPr="00D02806">
        <w:rPr>
          <w:b/>
          <w:i/>
        </w:rPr>
        <w:t>Darowizny charytatywne</w:t>
      </w:r>
      <w:r w:rsidR="0073401F" w:rsidRPr="00D02806">
        <w:rPr>
          <w:b/>
        </w:rPr>
        <w:t xml:space="preserve"> lub obsługujące w ich imieniu takie </w:t>
      </w:r>
      <w:r w:rsidR="0073401F" w:rsidRPr="00D02806">
        <w:rPr>
          <w:b/>
          <w:i/>
        </w:rPr>
        <w:t>Granty</w:t>
      </w:r>
      <w:r w:rsidR="0073401F" w:rsidRPr="00D02806">
        <w:rPr>
          <w:b/>
        </w:rPr>
        <w:t xml:space="preserve"> lub </w:t>
      </w:r>
      <w:r w:rsidR="0073401F" w:rsidRPr="00D02806">
        <w:rPr>
          <w:b/>
          <w:i/>
        </w:rPr>
        <w:t>Darowizny</w:t>
      </w:r>
      <w:r w:rsidR="0073401F" w:rsidRPr="00D02806">
        <w:rPr>
          <w:b/>
        </w:rPr>
        <w:t>?</w:t>
      </w:r>
    </w:p>
    <w:p w:rsidR="0073401F" w:rsidRPr="00D02806" w:rsidRDefault="0073401F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7</w:t>
      </w:r>
      <w:r w:rsidRPr="00D02806">
        <w:rPr>
          <w:b/>
        </w:rPr>
        <w:t>:</w:t>
      </w:r>
      <w:r w:rsidRPr="00D02806">
        <w:t xml:space="preserve"> </w:t>
      </w:r>
      <w:r w:rsidRPr="00D02806">
        <w:rPr>
          <w:i/>
        </w:rPr>
        <w:t>Granty</w:t>
      </w:r>
      <w:r w:rsidRPr="00D02806">
        <w:t xml:space="preserve"> i </w:t>
      </w:r>
      <w:r w:rsidRPr="00D02806">
        <w:rPr>
          <w:i/>
        </w:rPr>
        <w:t>Darowizny charytatywne</w:t>
      </w:r>
      <w:r w:rsidRPr="00D02806">
        <w:t xml:space="preserve"> </w:t>
      </w:r>
      <w:r w:rsidR="0060257E" w:rsidRPr="00D02806">
        <w:t xml:space="preserve">zgodnie z </w:t>
      </w:r>
      <w:r w:rsidR="0060257E" w:rsidRPr="00D02806">
        <w:rPr>
          <w:i/>
        </w:rPr>
        <w:t>Kodeksem</w:t>
      </w:r>
      <w:r w:rsidR="0060257E" w:rsidRPr="00D02806">
        <w:t xml:space="preserve"> </w:t>
      </w:r>
      <w:r w:rsidR="00122AA8" w:rsidRPr="00D02806">
        <w:t xml:space="preserve">mogą </w:t>
      </w:r>
      <w:r w:rsidR="0060257E" w:rsidRPr="00D02806">
        <w:t xml:space="preserve">być przekazywane odpowiednio na rozwój rzeczywistej edukacji medycznej oraz rzeczywiste cele charytatywne lub filantropijne. </w:t>
      </w:r>
      <w:r w:rsidR="0060257E" w:rsidRPr="00D02806">
        <w:rPr>
          <w:i/>
        </w:rPr>
        <w:t>Firmy członkowskie</w:t>
      </w:r>
      <w:r w:rsidR="0060257E" w:rsidRPr="00D02806">
        <w:t xml:space="preserve"> mogą wprowadzać ograniczenia umowne, których celem jest zapewnienie, że środki zostaną wykorzystane </w:t>
      </w:r>
      <w:r w:rsidR="00122AA8" w:rsidRPr="00D02806">
        <w:t xml:space="preserve">wyłącznie </w:t>
      </w:r>
      <w:r w:rsidR="0060257E" w:rsidRPr="00D02806">
        <w:t xml:space="preserve">na takie cele, a także mają prawo do szczegółowej weryfikacji wykorzystania </w:t>
      </w:r>
      <w:r w:rsidR="0060257E" w:rsidRPr="00D02806">
        <w:rPr>
          <w:i/>
        </w:rPr>
        <w:t>Grantu</w:t>
      </w:r>
      <w:r w:rsidR="0060257E" w:rsidRPr="00D02806">
        <w:t xml:space="preserve">. Pobieranie ewentualnych opłat administracyjnych </w:t>
      </w:r>
      <w:r w:rsidR="00122AA8" w:rsidRPr="00D02806">
        <w:t xml:space="preserve">lub </w:t>
      </w:r>
      <w:r w:rsidR="0060257E" w:rsidRPr="00D02806">
        <w:t xml:space="preserve">podobnych za obsługę </w:t>
      </w:r>
      <w:r w:rsidR="0060257E" w:rsidRPr="00D02806">
        <w:rPr>
          <w:i/>
        </w:rPr>
        <w:t>Grantu</w:t>
      </w:r>
      <w:r w:rsidR="0060257E" w:rsidRPr="00D02806">
        <w:t xml:space="preserve"> czy </w:t>
      </w:r>
      <w:r w:rsidR="0060257E" w:rsidRPr="00D02806">
        <w:rPr>
          <w:i/>
        </w:rPr>
        <w:t>Darowizny charytatywnej</w:t>
      </w:r>
      <w:r w:rsidR="0060257E" w:rsidRPr="00D02806">
        <w:t xml:space="preserve"> nie powinno prowadzić do sytuacji, w której </w:t>
      </w:r>
      <w:r w:rsidR="00122AA8" w:rsidRPr="00D02806">
        <w:t xml:space="preserve">główny </w:t>
      </w:r>
      <w:r w:rsidR="0060257E" w:rsidRPr="00D02806">
        <w:t xml:space="preserve">cel przekazania środków </w:t>
      </w:r>
      <w:r w:rsidR="00E12083" w:rsidRPr="00D02806">
        <w:t>nie zostałby zrealizowany</w:t>
      </w:r>
      <w:r w:rsidR="0060257E" w:rsidRPr="00D02806">
        <w:t>, a</w:t>
      </w:r>
      <w:r w:rsidR="00E12083" w:rsidRPr="00D02806">
        <w:t xml:space="preserve"> np.</w:t>
      </w:r>
      <w:r w:rsidR="0060257E" w:rsidRPr="00D02806">
        <w:t xml:space="preserve"> istotna część </w:t>
      </w:r>
      <w:r w:rsidR="0060257E" w:rsidRPr="00D02806">
        <w:rPr>
          <w:i/>
        </w:rPr>
        <w:t>Grantu</w:t>
      </w:r>
      <w:r w:rsidR="0060257E" w:rsidRPr="00D02806">
        <w:t xml:space="preserve"> lub </w:t>
      </w:r>
      <w:r w:rsidR="0060257E" w:rsidRPr="00D02806">
        <w:rPr>
          <w:i/>
        </w:rPr>
        <w:t>Darowizny</w:t>
      </w:r>
      <w:r w:rsidR="0060257E" w:rsidRPr="00D02806">
        <w:t xml:space="preserve"> byłaby przeznaczana na inne niż określone </w:t>
      </w:r>
      <w:r w:rsidR="0060257E" w:rsidRPr="00D02806">
        <w:rPr>
          <w:i/>
        </w:rPr>
        <w:t>Kodeksem</w:t>
      </w:r>
      <w:r w:rsidR="0060257E" w:rsidRPr="00D02806">
        <w:t xml:space="preserve"> cele.</w:t>
      </w:r>
      <w:r w:rsidR="00122AA8" w:rsidRPr="00D02806">
        <w:t xml:space="preserve"> Jeżeli jednak </w:t>
      </w:r>
      <w:r w:rsidR="00E12083" w:rsidRPr="00D02806">
        <w:t xml:space="preserve">cel przekazania </w:t>
      </w:r>
      <w:r w:rsidR="00E12083" w:rsidRPr="00D02806">
        <w:rPr>
          <w:i/>
        </w:rPr>
        <w:t>Grantu</w:t>
      </w:r>
      <w:r w:rsidR="00E12083" w:rsidRPr="00D02806">
        <w:t xml:space="preserve"> zostanie osiągnięty</w:t>
      </w:r>
      <w:r w:rsidR="00122AA8" w:rsidRPr="00D02806">
        <w:t xml:space="preserve">, a pobrana opłata ma charakter rynkowy i uzasadniony nakładem pracy administracyjnej, </w:t>
      </w:r>
      <w:r w:rsidR="00BC5745" w:rsidRPr="00D02806">
        <w:t xml:space="preserve">pokrycie tego rodzaju kosztu przez </w:t>
      </w:r>
      <w:r w:rsidR="00BC5745" w:rsidRPr="00D02806">
        <w:rPr>
          <w:i/>
        </w:rPr>
        <w:t>Firmę członkowską</w:t>
      </w:r>
      <w:r w:rsidR="00BC5745" w:rsidRPr="00D02806">
        <w:t xml:space="preserve"> nie będzie sprzeczne z </w:t>
      </w:r>
      <w:r w:rsidR="00BC5745" w:rsidRPr="00D02806">
        <w:rPr>
          <w:i/>
        </w:rPr>
        <w:t>Kodeksem</w:t>
      </w:r>
      <w:r w:rsidR="00BC5745" w:rsidRPr="00D02806">
        <w:t xml:space="preserve"> i jego celami. </w:t>
      </w:r>
    </w:p>
    <w:p w:rsidR="000F6A30" w:rsidRPr="00D02806" w:rsidRDefault="000F6A30" w:rsidP="0094765C">
      <w:pPr>
        <w:jc w:val="both"/>
      </w:pPr>
    </w:p>
    <w:p w:rsidR="000F6A30" w:rsidRPr="00D02806" w:rsidRDefault="000F6A30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8</w:t>
      </w:r>
      <w:r w:rsidRPr="00D02806">
        <w:rPr>
          <w:b/>
        </w:rPr>
        <w:t>: Jak należy rozumieć sformułowanie, że upominki i artykuły edukacyjne, o których mowa w Rozdziale 8: Artykuły edukacyjne i upominki, „powinny być skromnej wartości”?</w:t>
      </w:r>
    </w:p>
    <w:p w:rsidR="000F6A30" w:rsidRPr="00D02806" w:rsidRDefault="000F6A30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8</w:t>
      </w:r>
      <w:r w:rsidRPr="00D02806">
        <w:rPr>
          <w:b/>
        </w:rPr>
        <w:t>:</w:t>
      </w:r>
      <w:r w:rsidRPr="00D02806">
        <w:t xml:space="preserve"> Zgodnie z utrwaloną praktyką branżową</w:t>
      </w:r>
      <w:r w:rsidR="00BC5745" w:rsidRPr="00D02806">
        <w:t>,</w:t>
      </w:r>
      <w:r w:rsidRPr="00D02806">
        <w:t xml:space="preserve"> w drodze analogii do przepisów </w:t>
      </w:r>
      <w:r w:rsidR="00BC5745" w:rsidRPr="00D02806">
        <w:t xml:space="preserve">Prawa farmaceutycznego </w:t>
      </w:r>
      <w:r w:rsidRPr="00D02806">
        <w:t>regulujących przekazywanie upominków</w:t>
      </w:r>
      <w:r w:rsidR="00BC5745" w:rsidRPr="00D02806">
        <w:t xml:space="preserve"> reklamowych </w:t>
      </w:r>
      <w:r w:rsidR="00BC5745" w:rsidRPr="00D02806">
        <w:rPr>
          <w:i/>
        </w:rPr>
        <w:t xml:space="preserve">HCP </w:t>
      </w:r>
      <w:r w:rsidR="00BC5745" w:rsidRPr="00D02806">
        <w:t>oraz</w:t>
      </w:r>
      <w:r w:rsidR="00BC5745" w:rsidRPr="00D02806">
        <w:rPr>
          <w:i/>
        </w:rPr>
        <w:t xml:space="preserve"> </w:t>
      </w:r>
      <w:r w:rsidR="00BC5745" w:rsidRPr="00D02806">
        <w:t>przepisów VAT</w:t>
      </w:r>
      <w:r w:rsidRPr="00D02806">
        <w:t>, należy uznać, że dopuszczalne będzie przekazywanie upominków i artykułów edukacyjnych</w:t>
      </w:r>
      <w:r w:rsidR="006737B6" w:rsidRPr="00D02806">
        <w:t xml:space="preserve"> o wartości </w:t>
      </w:r>
      <w:r w:rsidR="00BC5745" w:rsidRPr="00D02806">
        <w:t xml:space="preserve">nieprzekraczającej </w:t>
      </w:r>
      <w:r w:rsidR="006737B6" w:rsidRPr="00D02806">
        <w:t>100 zł</w:t>
      </w:r>
      <w:r w:rsidR="00BC5745" w:rsidRPr="00D02806">
        <w:t xml:space="preserve"> brutto (z VAT)</w:t>
      </w:r>
      <w:r w:rsidR="00E0490A" w:rsidRPr="00D02806">
        <w:t xml:space="preserve">, których charakterystyka jest zgodna z </w:t>
      </w:r>
      <w:r w:rsidR="00E0490A" w:rsidRPr="00D02806">
        <w:rPr>
          <w:i/>
        </w:rPr>
        <w:t>Kodeksem</w:t>
      </w:r>
      <w:r w:rsidR="006737B6" w:rsidRPr="00D02806">
        <w:t xml:space="preserve">. Nie wyklucza to ewentualnego przekazania artykułu edukacyjnego większej wartości na potrzeby danego </w:t>
      </w:r>
      <w:r w:rsidR="006737B6" w:rsidRPr="00D02806">
        <w:rPr>
          <w:i/>
        </w:rPr>
        <w:t>HCO</w:t>
      </w:r>
      <w:r w:rsidR="006737B6" w:rsidRPr="00D02806">
        <w:t xml:space="preserve"> i dla dobra pacjentów, zgodnie z regulacjami </w:t>
      </w:r>
      <w:r w:rsidR="006737B6" w:rsidRPr="00D02806">
        <w:rPr>
          <w:i/>
        </w:rPr>
        <w:t>Kodeksu</w:t>
      </w:r>
      <w:r w:rsidR="006737B6" w:rsidRPr="00D02806">
        <w:t xml:space="preserve">. </w:t>
      </w:r>
      <w:r w:rsidR="006737B6" w:rsidRPr="00D02806">
        <w:rPr>
          <w:i/>
        </w:rPr>
        <w:t>Firmy członkowskie</w:t>
      </w:r>
      <w:r w:rsidR="006737B6" w:rsidRPr="00D02806">
        <w:t xml:space="preserve"> powinny </w:t>
      </w:r>
      <w:r w:rsidR="00E0490A" w:rsidRPr="00D02806">
        <w:t xml:space="preserve">zapewnić, aby </w:t>
      </w:r>
      <w:r w:rsidR="006737B6" w:rsidRPr="00D02806">
        <w:t xml:space="preserve">przekazywanie omawianych upominków i artykułów było </w:t>
      </w:r>
      <w:r w:rsidR="00E0490A" w:rsidRPr="00D02806">
        <w:t xml:space="preserve">zawsze </w:t>
      </w:r>
      <w:r w:rsidR="006737B6" w:rsidRPr="00D02806">
        <w:t xml:space="preserve">zgodne z ogólnymi zasadami </w:t>
      </w:r>
      <w:r w:rsidR="006737B6" w:rsidRPr="00D02806">
        <w:rPr>
          <w:i/>
        </w:rPr>
        <w:t>Kodeksu</w:t>
      </w:r>
      <w:r w:rsidR="006737B6" w:rsidRPr="00D02806">
        <w:t xml:space="preserve">, w szczególności zaś nie miało na celu nagradzania lub wpływania na decyzje zakupowe, preskrypcyjne itp. </w:t>
      </w:r>
      <w:r w:rsidR="006737B6" w:rsidRPr="00D02806">
        <w:rPr>
          <w:i/>
        </w:rPr>
        <w:t>HCP</w:t>
      </w:r>
      <w:r w:rsidR="006737B6" w:rsidRPr="00D02806">
        <w:t xml:space="preserve"> lub </w:t>
      </w:r>
      <w:r w:rsidR="006737B6" w:rsidRPr="00D02806">
        <w:rPr>
          <w:i/>
        </w:rPr>
        <w:t>HCO</w:t>
      </w:r>
      <w:r w:rsidR="006737B6" w:rsidRPr="00D02806">
        <w:t xml:space="preserve">. W tym zakresie </w:t>
      </w:r>
      <w:r w:rsidR="006737B6" w:rsidRPr="00D02806">
        <w:rPr>
          <w:i/>
        </w:rPr>
        <w:t>Firmy członkowskie</w:t>
      </w:r>
      <w:r w:rsidR="006737B6" w:rsidRPr="00D02806">
        <w:t xml:space="preserve"> powinny upewnić się, że </w:t>
      </w:r>
      <w:r w:rsidR="00E0490A" w:rsidRPr="00D02806">
        <w:t>n</w:t>
      </w:r>
      <w:r w:rsidR="006737B6" w:rsidRPr="00D02806">
        <w:t xml:space="preserve">ie dochodzi do sytuacji, w której np. </w:t>
      </w:r>
      <w:r w:rsidR="00E0490A" w:rsidRPr="00D02806">
        <w:t xml:space="preserve">niektórzy </w:t>
      </w:r>
      <w:r w:rsidR="006737B6" w:rsidRPr="00D02806">
        <w:rPr>
          <w:i/>
        </w:rPr>
        <w:t>HCP</w:t>
      </w:r>
      <w:r w:rsidR="006737B6" w:rsidRPr="00D02806">
        <w:t xml:space="preserve"> otrzymują upominki z </w:t>
      </w:r>
      <w:r w:rsidR="00E0490A" w:rsidRPr="00D02806">
        <w:t xml:space="preserve">nietypowo wysoką </w:t>
      </w:r>
      <w:r w:rsidR="006737B6" w:rsidRPr="00D02806">
        <w:t>częstotliwością.</w:t>
      </w:r>
    </w:p>
    <w:p w:rsidR="0022457C" w:rsidRPr="00D02806" w:rsidRDefault="0022457C" w:rsidP="0094765C">
      <w:pPr>
        <w:jc w:val="both"/>
      </w:pPr>
    </w:p>
    <w:p w:rsidR="0022457C" w:rsidRPr="00D02806" w:rsidRDefault="0022457C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9</w:t>
      </w:r>
      <w:r w:rsidRPr="00D02806">
        <w:rPr>
          <w:b/>
        </w:rPr>
        <w:t xml:space="preserve">: Jak </w:t>
      </w:r>
      <w:r w:rsidRPr="00D02806">
        <w:rPr>
          <w:b/>
          <w:i/>
        </w:rPr>
        <w:t>Firma członkowska</w:t>
      </w:r>
      <w:r w:rsidRPr="00D02806">
        <w:rPr>
          <w:b/>
        </w:rPr>
        <w:t xml:space="preserve"> powinna zachować się w przypadku, gdy z zawartej z </w:t>
      </w:r>
      <w:r w:rsidRPr="00D02806">
        <w:rPr>
          <w:b/>
          <w:i/>
        </w:rPr>
        <w:t>HCO</w:t>
      </w:r>
      <w:r w:rsidRPr="00D02806">
        <w:rPr>
          <w:b/>
        </w:rPr>
        <w:t xml:space="preserve"> umowy (np. w ramach umowy zawartej w trybie zamówień publicznych, zgodnie z treścią SIWZ) wynika obowiązek wysłania </w:t>
      </w:r>
      <w:r w:rsidRPr="00D02806">
        <w:rPr>
          <w:b/>
          <w:i/>
        </w:rPr>
        <w:t>HCP</w:t>
      </w:r>
      <w:r w:rsidRPr="00D02806">
        <w:rPr>
          <w:b/>
        </w:rPr>
        <w:t xml:space="preserve"> na </w:t>
      </w:r>
      <w:r w:rsidRPr="00D02806">
        <w:rPr>
          <w:b/>
          <w:i/>
        </w:rPr>
        <w:t>Wydarzenie edukacyjne organizowane przez podmiot trzeci</w:t>
      </w:r>
      <w:r w:rsidRPr="00D02806">
        <w:rPr>
          <w:b/>
        </w:rPr>
        <w:t>?</w:t>
      </w:r>
    </w:p>
    <w:p w:rsidR="0072054B" w:rsidRPr="00D02806" w:rsidRDefault="0022457C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9</w:t>
      </w:r>
      <w:r w:rsidRPr="00D02806">
        <w:t xml:space="preserve">: </w:t>
      </w:r>
      <w:r w:rsidRPr="00D02806">
        <w:rPr>
          <w:i/>
        </w:rPr>
        <w:t>Firma członkowska</w:t>
      </w:r>
      <w:r w:rsidRPr="00D02806">
        <w:t xml:space="preserve"> powinna dołożyć wszelkich starań, aby w ramach całej swojej działalności stosować się do wymogów </w:t>
      </w:r>
      <w:r w:rsidRPr="00D02806">
        <w:rPr>
          <w:i/>
        </w:rPr>
        <w:t>Kodeksu</w:t>
      </w:r>
      <w:r w:rsidRPr="00D02806">
        <w:t xml:space="preserve"> – z tego punktu widzenia nie można zatem uznać, że sprzeczne z </w:t>
      </w:r>
      <w:r w:rsidRPr="00D02806">
        <w:rPr>
          <w:i/>
        </w:rPr>
        <w:t>Ko</w:t>
      </w:r>
      <w:r w:rsidR="0072054B" w:rsidRPr="00D02806">
        <w:rPr>
          <w:i/>
        </w:rPr>
        <w:t>deksem</w:t>
      </w:r>
      <w:r w:rsidR="0072054B" w:rsidRPr="00D02806">
        <w:t xml:space="preserve"> zobowiązanie umowne przeważa nad </w:t>
      </w:r>
      <w:r w:rsidR="0072054B" w:rsidRPr="00D02806">
        <w:rPr>
          <w:i/>
        </w:rPr>
        <w:t>Kodeksem</w:t>
      </w:r>
      <w:r w:rsidR="0072054B" w:rsidRPr="00D02806">
        <w:t xml:space="preserve">. </w:t>
      </w:r>
      <w:r w:rsidR="00C8554B" w:rsidRPr="00D02806">
        <w:t>Tego typu zobowiązanie nie powinno również prowadzić do obejścia regulacji etycznych</w:t>
      </w:r>
      <w:r w:rsidR="003D3EF9" w:rsidRPr="00D02806">
        <w:t xml:space="preserve"> i w żadnym przypadku </w:t>
      </w:r>
      <w:r w:rsidR="003D3EF9" w:rsidRPr="00D02806">
        <w:rPr>
          <w:i/>
        </w:rPr>
        <w:t>Firma członkowska</w:t>
      </w:r>
      <w:r w:rsidR="003D3EF9" w:rsidRPr="00D02806">
        <w:t xml:space="preserve"> nie powinna </w:t>
      </w:r>
      <w:r w:rsidR="005B3592" w:rsidRPr="00D02806">
        <w:t xml:space="preserve">współdziałać z </w:t>
      </w:r>
      <w:r w:rsidR="005B3592" w:rsidRPr="00D02806">
        <w:rPr>
          <w:i/>
        </w:rPr>
        <w:t>HCO</w:t>
      </w:r>
      <w:r w:rsidR="005B3592" w:rsidRPr="00D02806">
        <w:t xml:space="preserve"> w takim celu</w:t>
      </w:r>
      <w:r w:rsidR="00C8554B" w:rsidRPr="00D02806">
        <w:t>.</w:t>
      </w:r>
      <w:r w:rsidR="005B3592" w:rsidRPr="00D02806">
        <w:t xml:space="preserve"> </w:t>
      </w:r>
      <w:r w:rsidR="00D35BC3" w:rsidRPr="00D02806">
        <w:t xml:space="preserve">W mało prawdopodobnym przypadku rażącej sprzeczności pomiędzy treścią zobowiązania SIWZ z </w:t>
      </w:r>
      <w:r w:rsidR="00D35BC3" w:rsidRPr="00D02806">
        <w:rPr>
          <w:i/>
        </w:rPr>
        <w:t>Kodeksem</w:t>
      </w:r>
      <w:r w:rsidR="00D35BC3" w:rsidRPr="00D02806">
        <w:t>, należy odstąpić od składania oferty.</w:t>
      </w:r>
    </w:p>
    <w:p w:rsidR="0022457C" w:rsidRPr="00D02806" w:rsidRDefault="0072054B" w:rsidP="0094765C">
      <w:pPr>
        <w:jc w:val="both"/>
      </w:pPr>
      <w:r w:rsidRPr="00D02806">
        <w:lastRenderedPageBreak/>
        <w:t xml:space="preserve">W przypadku zawarcia np. w </w:t>
      </w:r>
      <w:r w:rsidR="003750AB" w:rsidRPr="00D02806">
        <w:t>SIWZ</w:t>
      </w:r>
      <w:r w:rsidRPr="00D02806">
        <w:t xml:space="preserve"> ogólnego zobowiązania do wysłania przedstawicieli </w:t>
      </w:r>
      <w:r w:rsidRPr="00D02806">
        <w:rPr>
          <w:i/>
        </w:rPr>
        <w:t>HCO</w:t>
      </w:r>
      <w:r w:rsidRPr="00D02806">
        <w:t xml:space="preserve"> na </w:t>
      </w:r>
      <w:r w:rsidRPr="00D02806">
        <w:rPr>
          <w:i/>
        </w:rPr>
        <w:t>Wydarzenie edukacyjne</w:t>
      </w:r>
      <w:r w:rsidRPr="00D02806">
        <w:t xml:space="preserve">, co do zasady postanowienie takie nie powinno być uznane za sprzeczne z </w:t>
      </w:r>
      <w:r w:rsidRPr="00D02806">
        <w:rPr>
          <w:i/>
        </w:rPr>
        <w:t>Kodeksem</w:t>
      </w:r>
      <w:r w:rsidRPr="00D02806">
        <w:t xml:space="preserve"> – tak długo, jak jest ono obiektywnie uzasadnione i nie ma na celu</w:t>
      </w:r>
      <w:r w:rsidR="00036E05" w:rsidRPr="00D02806">
        <w:t xml:space="preserve"> obejścia regulacji k</w:t>
      </w:r>
      <w:r w:rsidRPr="00D02806">
        <w:t xml:space="preserve">odeksowych. Beneficjentem takiego zobowiązania będzie bowiem </w:t>
      </w:r>
      <w:r w:rsidRPr="00D02806">
        <w:rPr>
          <w:i/>
        </w:rPr>
        <w:t>HCO</w:t>
      </w:r>
      <w:r w:rsidRPr="00D02806">
        <w:t xml:space="preserve">, nie zaś konkretny </w:t>
      </w:r>
      <w:r w:rsidRPr="00D02806">
        <w:rPr>
          <w:i/>
        </w:rPr>
        <w:t>HCP</w:t>
      </w:r>
      <w:r w:rsidRPr="00D02806">
        <w:t xml:space="preserve">. To </w:t>
      </w:r>
      <w:r w:rsidRPr="00D02806">
        <w:rPr>
          <w:i/>
        </w:rPr>
        <w:t>HCO</w:t>
      </w:r>
      <w:r w:rsidRPr="00D02806">
        <w:t xml:space="preserve"> podejmuje decyzję o zawarciu takiego postanowienia w ramach SIWZ, i to jeszcze na etapie, gdy nie wiadomo jaki </w:t>
      </w:r>
      <w:r w:rsidR="00036E05" w:rsidRPr="00D02806">
        <w:t>w</w:t>
      </w:r>
      <w:r w:rsidRPr="00D02806">
        <w:t xml:space="preserve">ykonawca będzie stroną umowy. Takiego zobowiązania nie można zatem uznać za aktywność promocyjną czy edukacyjną </w:t>
      </w:r>
      <w:r w:rsidRPr="00D02806">
        <w:rPr>
          <w:i/>
        </w:rPr>
        <w:t>Firmy członkowskiej</w:t>
      </w:r>
      <w:r w:rsidRPr="00D02806">
        <w:t>.</w:t>
      </w:r>
    </w:p>
    <w:p w:rsidR="0072054B" w:rsidRPr="00D02806" w:rsidRDefault="0072054B" w:rsidP="0094765C">
      <w:pPr>
        <w:jc w:val="both"/>
      </w:pPr>
      <w:r w:rsidRPr="00D02806">
        <w:t>Niezależnie od powyższego, na etapie wykonywania</w:t>
      </w:r>
      <w:r w:rsidR="00C8554B" w:rsidRPr="00D02806">
        <w:t xml:space="preserve"> umowy zawierającej postawienie jak wyżej, </w:t>
      </w:r>
      <w:r w:rsidR="00C8554B" w:rsidRPr="00D02806">
        <w:rPr>
          <w:i/>
        </w:rPr>
        <w:t>Firma członkowska</w:t>
      </w:r>
      <w:r w:rsidR="00C8554B" w:rsidRPr="00D02806">
        <w:t xml:space="preserve"> zawsze powinna stosować </w:t>
      </w:r>
      <w:r w:rsidR="00C8554B" w:rsidRPr="00D02806">
        <w:rPr>
          <w:i/>
        </w:rPr>
        <w:t>Kodeks</w:t>
      </w:r>
      <w:r w:rsidR="00C8554B" w:rsidRPr="00D02806">
        <w:t xml:space="preserve"> i przedsięwziąć kroki w celu dostosowania realizowanych działań do jego wymagań. Obejmuje to m.in. konieczność podjęcia rozmów z </w:t>
      </w:r>
      <w:r w:rsidR="00C8554B" w:rsidRPr="00D02806">
        <w:rPr>
          <w:i/>
        </w:rPr>
        <w:t>HCO</w:t>
      </w:r>
      <w:r w:rsidR="00C8554B" w:rsidRPr="00D02806">
        <w:t xml:space="preserve"> w przypadku</w:t>
      </w:r>
      <w:r w:rsidR="003D3EF9" w:rsidRPr="00D02806">
        <w:t xml:space="preserve"> wysunięcia żądania nieodpowiadającemu regulacjom kodeksowym (np. konkretyzacja zobowiązania umownego poprzez wskazanie </w:t>
      </w:r>
      <w:r w:rsidR="003D3EF9" w:rsidRPr="00D02806">
        <w:rPr>
          <w:i/>
        </w:rPr>
        <w:t>Wydarzenia</w:t>
      </w:r>
      <w:r w:rsidR="003D3EF9" w:rsidRPr="00D02806">
        <w:t xml:space="preserve"> niezgodnego z wymogami </w:t>
      </w:r>
      <w:r w:rsidR="003D3EF9" w:rsidRPr="00D02806">
        <w:rPr>
          <w:i/>
        </w:rPr>
        <w:t>Kodeksu</w:t>
      </w:r>
      <w:r w:rsidR="003D3EF9" w:rsidRPr="00D02806">
        <w:t xml:space="preserve">). W każdym spornym przypadku tego rodzaju, </w:t>
      </w:r>
      <w:r w:rsidR="003D3EF9" w:rsidRPr="00D02806">
        <w:rPr>
          <w:i/>
        </w:rPr>
        <w:t>Firma</w:t>
      </w:r>
      <w:r w:rsidR="003D3EF9" w:rsidRPr="00D02806">
        <w:t xml:space="preserve"> powinna zadbać co najmniej o możliwość udokumentowania, że jest to inicjatywa </w:t>
      </w:r>
      <w:r w:rsidR="003D3EF9" w:rsidRPr="00D02806">
        <w:rPr>
          <w:i/>
        </w:rPr>
        <w:t>HCO</w:t>
      </w:r>
      <w:r w:rsidR="003D3EF9" w:rsidRPr="00D02806">
        <w:t xml:space="preserve">, nie </w:t>
      </w:r>
      <w:r w:rsidR="003D3EF9" w:rsidRPr="00D02806">
        <w:rPr>
          <w:i/>
        </w:rPr>
        <w:t>Firmy</w:t>
      </w:r>
      <w:r w:rsidR="003D3EF9" w:rsidRPr="00D02806">
        <w:t xml:space="preserve">, a ta ostatnia przedstawiła swoje obiekcje co do sposobu wykonania zobowiązania umownego i powołała się na regulację </w:t>
      </w:r>
      <w:r w:rsidR="003D3EF9" w:rsidRPr="00D02806">
        <w:rPr>
          <w:i/>
        </w:rPr>
        <w:t>Kodeksu</w:t>
      </w:r>
      <w:r w:rsidR="003D3EF9" w:rsidRPr="00D02806">
        <w:t>.</w:t>
      </w:r>
    </w:p>
    <w:p w:rsidR="00281981" w:rsidRPr="00D02806" w:rsidRDefault="00281981" w:rsidP="0094765C">
      <w:pPr>
        <w:jc w:val="both"/>
      </w:pPr>
    </w:p>
    <w:p w:rsidR="00281981" w:rsidRPr="00D02806" w:rsidRDefault="00281981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10</w:t>
      </w:r>
      <w:r w:rsidRPr="00D02806">
        <w:rPr>
          <w:b/>
        </w:rPr>
        <w:t xml:space="preserve">: Jak </w:t>
      </w:r>
      <w:r w:rsidRPr="00D02806">
        <w:rPr>
          <w:b/>
          <w:i/>
        </w:rPr>
        <w:t>Firma członkowska</w:t>
      </w:r>
      <w:r w:rsidRPr="00D02806">
        <w:rPr>
          <w:b/>
        </w:rPr>
        <w:t xml:space="preserve"> powinna podejść do </w:t>
      </w:r>
      <w:r w:rsidR="003750AB" w:rsidRPr="00D02806">
        <w:rPr>
          <w:b/>
        </w:rPr>
        <w:t xml:space="preserve">wspierania lub </w:t>
      </w:r>
      <w:r w:rsidRPr="00D02806">
        <w:rPr>
          <w:b/>
        </w:rPr>
        <w:t xml:space="preserve">sponsorowania </w:t>
      </w:r>
      <w:r w:rsidRPr="00D02806">
        <w:rPr>
          <w:b/>
          <w:i/>
        </w:rPr>
        <w:t>Wydarzeń</w:t>
      </w:r>
      <w:r w:rsidRPr="00D02806">
        <w:rPr>
          <w:b/>
        </w:rPr>
        <w:t>, które oprócz części merytorycznej zawierają również dodatkowe, wyodrębnione aktywności towarzyskie, sportowe itp.?</w:t>
      </w:r>
    </w:p>
    <w:p w:rsidR="00281981" w:rsidRPr="00D02806" w:rsidRDefault="00281981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10</w:t>
      </w:r>
      <w:r w:rsidRPr="00D02806">
        <w:t>:</w:t>
      </w:r>
      <w:r w:rsidR="00A9358A" w:rsidRPr="00D02806">
        <w:t xml:space="preserve"> </w:t>
      </w:r>
      <w:r w:rsidR="00A9358A" w:rsidRPr="00D02806">
        <w:rPr>
          <w:i/>
        </w:rPr>
        <w:t>Firma</w:t>
      </w:r>
      <w:r w:rsidR="00A9358A" w:rsidRPr="00D02806">
        <w:t xml:space="preserve"> może finansować jedynie takie </w:t>
      </w:r>
      <w:r w:rsidR="00A9358A" w:rsidRPr="00D02806">
        <w:rPr>
          <w:i/>
        </w:rPr>
        <w:t>Wydarzenia</w:t>
      </w:r>
      <w:r w:rsidR="00A9358A" w:rsidRPr="00D02806">
        <w:t xml:space="preserve">, które są zgodne z </w:t>
      </w:r>
      <w:r w:rsidR="00A9358A" w:rsidRPr="00D02806">
        <w:rPr>
          <w:i/>
        </w:rPr>
        <w:t>Kodeksem</w:t>
      </w:r>
      <w:r w:rsidR="00A9358A" w:rsidRPr="00D02806">
        <w:t xml:space="preserve">. Jeżeli organizator </w:t>
      </w:r>
      <w:r w:rsidR="00A9358A" w:rsidRPr="00D02806">
        <w:rPr>
          <w:i/>
        </w:rPr>
        <w:t>Wydarzenia</w:t>
      </w:r>
      <w:r w:rsidR="00A9358A" w:rsidRPr="00D02806">
        <w:t xml:space="preserve"> wyodrębnia dodatkowo płatne, dostępne poza programem naukowym, aktywności rozrywkowe, których proporcja względem części merytorycznej jest zgodna z Kodeksem, nie wyklucza to zaangażowania </w:t>
      </w:r>
      <w:r w:rsidR="00A9358A" w:rsidRPr="00D02806">
        <w:rPr>
          <w:i/>
        </w:rPr>
        <w:t>Firmy</w:t>
      </w:r>
      <w:r w:rsidR="00A9358A" w:rsidRPr="00D02806">
        <w:t xml:space="preserve">. W przypadku, gdyby takie rozrywkowe aktywności są </w:t>
      </w:r>
      <w:r w:rsidR="003750AB" w:rsidRPr="00D02806">
        <w:t>objęte programem</w:t>
      </w:r>
      <w:r w:rsidR="00A9358A" w:rsidRPr="00D02806">
        <w:t xml:space="preserve"> </w:t>
      </w:r>
      <w:r w:rsidR="00A9358A" w:rsidRPr="00D02806">
        <w:rPr>
          <w:i/>
        </w:rPr>
        <w:t>Wydarzenia</w:t>
      </w:r>
      <w:r w:rsidR="003750AB" w:rsidRPr="00D02806">
        <w:t xml:space="preserve">, dominują lub zakłócają część naukową programu </w:t>
      </w:r>
      <w:r w:rsidR="00A9358A" w:rsidRPr="00D02806">
        <w:t xml:space="preserve">lub są objęte jedną płatnością razem z częścią merytoryczną </w:t>
      </w:r>
      <w:r w:rsidR="00A9358A" w:rsidRPr="00D02806">
        <w:rPr>
          <w:i/>
        </w:rPr>
        <w:t>Wydarzenia</w:t>
      </w:r>
      <w:r w:rsidR="00A9358A" w:rsidRPr="00D02806">
        <w:t>, konieczne będzie odstąpienie od finansowania.</w:t>
      </w:r>
    </w:p>
    <w:p w:rsidR="00A9358A" w:rsidRPr="00D02806" w:rsidRDefault="00A9358A" w:rsidP="0094765C">
      <w:pPr>
        <w:jc w:val="both"/>
      </w:pPr>
    </w:p>
    <w:p w:rsidR="00A9358A" w:rsidRPr="00D02806" w:rsidRDefault="00A9358A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11</w:t>
      </w:r>
      <w:r w:rsidRPr="00D02806">
        <w:rPr>
          <w:b/>
        </w:rPr>
        <w:t xml:space="preserve">: Dla </w:t>
      </w:r>
      <w:r w:rsidRPr="00D02806">
        <w:rPr>
          <w:b/>
          <w:i/>
        </w:rPr>
        <w:t>Wydarzeń edukacyjnych organizowanych przez podmiot trzeci</w:t>
      </w:r>
      <w:r w:rsidRPr="00D02806">
        <w:rPr>
          <w:b/>
        </w:rPr>
        <w:t xml:space="preserve"> o charakterze międzynarodowym, </w:t>
      </w:r>
      <w:r w:rsidRPr="00D02806">
        <w:rPr>
          <w:b/>
          <w:i/>
        </w:rPr>
        <w:t>Kodeks</w:t>
      </w:r>
      <w:r w:rsidRPr="00D02806">
        <w:rPr>
          <w:b/>
        </w:rPr>
        <w:t xml:space="preserve"> przewiduje konieczność uzyskania akceptacji w ramach systemu </w:t>
      </w:r>
      <w:r w:rsidRPr="00D02806">
        <w:rPr>
          <w:b/>
          <w:i/>
        </w:rPr>
        <w:t>CVS</w:t>
      </w:r>
      <w:r w:rsidRPr="00D02806">
        <w:rPr>
          <w:b/>
        </w:rPr>
        <w:t xml:space="preserve">. Jak powinna wyglądać weryfikacja w przypadku </w:t>
      </w:r>
      <w:r w:rsidRPr="00D02806">
        <w:rPr>
          <w:b/>
          <w:i/>
        </w:rPr>
        <w:t>Wydarzeń</w:t>
      </w:r>
      <w:r w:rsidRPr="00D02806">
        <w:rPr>
          <w:b/>
        </w:rPr>
        <w:t xml:space="preserve"> krajowych? Czy można polegać na oświadczeniu organizatora co do tego, że dane </w:t>
      </w:r>
      <w:r w:rsidRPr="00D02806">
        <w:rPr>
          <w:b/>
          <w:i/>
        </w:rPr>
        <w:t>Wydarzenie</w:t>
      </w:r>
      <w:r w:rsidRPr="00D02806">
        <w:rPr>
          <w:b/>
        </w:rPr>
        <w:t xml:space="preserve"> ma krajowy charakter?</w:t>
      </w:r>
    </w:p>
    <w:p w:rsidR="00A9358A" w:rsidRPr="00D02806" w:rsidRDefault="00A9358A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11</w:t>
      </w:r>
      <w:r w:rsidRPr="00D02806">
        <w:t xml:space="preserve">: </w:t>
      </w:r>
      <w:r w:rsidRPr="00D02806">
        <w:rPr>
          <w:i/>
        </w:rPr>
        <w:t>Firma członkowska</w:t>
      </w:r>
      <w:r w:rsidRPr="00D02806">
        <w:t xml:space="preserve"> w wielu przypadkach nie będzie w stanie samodzielnie zweryfikować charakteru </w:t>
      </w:r>
      <w:r w:rsidRPr="00D02806">
        <w:rPr>
          <w:i/>
        </w:rPr>
        <w:t>Wydarzenia edukacyjnego organizowanego przez podmiot trzeci</w:t>
      </w:r>
      <w:r w:rsidRPr="00D02806">
        <w:t>. Z tego względu, opieranie się na oświadczeniu organizatora należy uznać za wystarczające – należy przy tym pamiętać, aby zgodnie z zasadą dokumentowania, uzyskać i zachować takie oświadczenie w formie dokumentowej lub co najmniej w formie e-mail.</w:t>
      </w:r>
    </w:p>
    <w:p w:rsidR="00A9358A" w:rsidRPr="00D02806" w:rsidRDefault="00A9358A" w:rsidP="0094765C">
      <w:pPr>
        <w:jc w:val="both"/>
      </w:pPr>
      <w:r w:rsidRPr="00D02806">
        <w:t xml:space="preserve">Dla </w:t>
      </w:r>
      <w:r w:rsidRPr="00D02806">
        <w:rPr>
          <w:i/>
        </w:rPr>
        <w:t>Wydarzeń</w:t>
      </w:r>
      <w:r w:rsidRPr="00D02806">
        <w:t xml:space="preserve"> o charakterze </w:t>
      </w:r>
      <w:r w:rsidR="00DA2ADB" w:rsidRPr="00D02806">
        <w:t xml:space="preserve">krajowym </w:t>
      </w:r>
      <w:r w:rsidR="00DA2ADB" w:rsidRPr="00D02806">
        <w:rPr>
          <w:i/>
        </w:rPr>
        <w:t>Kodeks</w:t>
      </w:r>
      <w:r w:rsidR="00DA2ADB" w:rsidRPr="00D02806">
        <w:t xml:space="preserve"> nie przewiduje weryfikacji w ramach </w:t>
      </w:r>
      <w:r w:rsidR="00DA2ADB" w:rsidRPr="00D02806">
        <w:rPr>
          <w:i/>
        </w:rPr>
        <w:t>CVS</w:t>
      </w:r>
      <w:r w:rsidR="00DA2ADB" w:rsidRPr="00D02806">
        <w:t xml:space="preserve">. Co do zasady, </w:t>
      </w:r>
      <w:r w:rsidR="00DA2ADB" w:rsidRPr="00D02806">
        <w:rPr>
          <w:i/>
        </w:rPr>
        <w:t>Firma członkowska</w:t>
      </w:r>
      <w:r w:rsidR="00DA2ADB" w:rsidRPr="00D02806">
        <w:t xml:space="preserve"> powinna samodzielnie ocenić zgodność </w:t>
      </w:r>
      <w:r w:rsidR="00DA2ADB" w:rsidRPr="00D02806">
        <w:rPr>
          <w:i/>
        </w:rPr>
        <w:t>Wydarzenia</w:t>
      </w:r>
      <w:r w:rsidR="00DA2ADB" w:rsidRPr="00D02806">
        <w:t xml:space="preserve"> z wymogami </w:t>
      </w:r>
      <w:r w:rsidR="00DA2ADB" w:rsidRPr="00D02806">
        <w:rPr>
          <w:i/>
        </w:rPr>
        <w:t>Kodeksu</w:t>
      </w:r>
      <w:r w:rsidR="00DA2ADB" w:rsidRPr="00D02806">
        <w:t xml:space="preserve">. Możliwe jest zwrócenie się do Izby POLMED o weryfikację zgodności takiego </w:t>
      </w:r>
      <w:r w:rsidR="00DA2ADB" w:rsidRPr="00D02806">
        <w:rPr>
          <w:i/>
        </w:rPr>
        <w:t>Wydarzenia</w:t>
      </w:r>
      <w:r w:rsidR="00DA2ADB" w:rsidRPr="00D02806">
        <w:t xml:space="preserve"> z regulacją kodeksową – przy czym Izba POLMED w tym zakresie również polegać będzie na informacjach od organizatora oraz przekazanych materiałach.</w:t>
      </w:r>
    </w:p>
    <w:p w:rsidR="00DA2ADB" w:rsidRPr="00D02806" w:rsidRDefault="00DA2ADB" w:rsidP="0094765C">
      <w:pPr>
        <w:jc w:val="both"/>
      </w:pPr>
    </w:p>
    <w:p w:rsidR="00DA2ADB" w:rsidRPr="00D02806" w:rsidRDefault="00DA2ADB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12</w:t>
      </w:r>
      <w:r w:rsidRPr="00D02806">
        <w:rPr>
          <w:b/>
        </w:rPr>
        <w:t xml:space="preserve">: Jak </w:t>
      </w:r>
      <w:r w:rsidRPr="00D02806">
        <w:rPr>
          <w:b/>
          <w:i/>
        </w:rPr>
        <w:t>Firma członkowska</w:t>
      </w:r>
      <w:r w:rsidRPr="00D02806">
        <w:rPr>
          <w:b/>
        </w:rPr>
        <w:t xml:space="preserve"> powinna się zachować w sytuacji, gdy </w:t>
      </w:r>
      <w:r w:rsidRPr="00D02806">
        <w:rPr>
          <w:b/>
          <w:i/>
        </w:rPr>
        <w:t>HCP</w:t>
      </w:r>
      <w:r w:rsidRPr="00D02806">
        <w:rPr>
          <w:b/>
        </w:rPr>
        <w:t xml:space="preserve"> nie wyraża zgody na przekazanie </w:t>
      </w:r>
      <w:r w:rsidRPr="00D02806">
        <w:rPr>
          <w:b/>
          <w:i/>
        </w:rPr>
        <w:t>Powiadomienia pracodawcy</w:t>
      </w:r>
      <w:r w:rsidRPr="00D02806">
        <w:rPr>
          <w:b/>
        </w:rPr>
        <w:t xml:space="preserve"> co do interakcji pomiędzy </w:t>
      </w:r>
      <w:r w:rsidRPr="00D02806">
        <w:rPr>
          <w:b/>
          <w:i/>
        </w:rPr>
        <w:t>HCP</w:t>
      </w:r>
      <w:r w:rsidRPr="00D02806">
        <w:rPr>
          <w:b/>
        </w:rPr>
        <w:t xml:space="preserve"> a </w:t>
      </w:r>
      <w:r w:rsidRPr="00D02806">
        <w:rPr>
          <w:b/>
          <w:i/>
        </w:rPr>
        <w:t>Firmą</w:t>
      </w:r>
      <w:r w:rsidRPr="00D02806">
        <w:rPr>
          <w:b/>
        </w:rPr>
        <w:t>?</w:t>
      </w:r>
    </w:p>
    <w:p w:rsidR="00DA2ADB" w:rsidRPr="00D02806" w:rsidRDefault="00DA2ADB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12</w:t>
      </w:r>
      <w:r w:rsidRPr="00D02806">
        <w:t xml:space="preserve">: Zgodnie z odpowiedzią na pytanie 1, w ramach dokonania obowiązkowego </w:t>
      </w:r>
      <w:r w:rsidRPr="00D02806">
        <w:rPr>
          <w:i/>
        </w:rPr>
        <w:t>Powiadomienia pracodawcy</w:t>
      </w:r>
      <w:r w:rsidRPr="00D02806">
        <w:t xml:space="preserve">, możliwe jest bezpośrednie dokonanie powiadomienia przez </w:t>
      </w:r>
      <w:r w:rsidRPr="00D02806">
        <w:rPr>
          <w:i/>
        </w:rPr>
        <w:t>Firmę</w:t>
      </w:r>
      <w:r w:rsidRPr="00D02806">
        <w:t xml:space="preserve"> lub umowne zobowiązanie </w:t>
      </w:r>
      <w:r w:rsidRPr="00D02806">
        <w:rPr>
          <w:i/>
        </w:rPr>
        <w:t>HCP</w:t>
      </w:r>
      <w:r w:rsidRPr="00D02806">
        <w:t xml:space="preserve"> do dokonania powiadomienia o interakcji. W przypadku, gdy dany </w:t>
      </w:r>
      <w:r w:rsidRPr="00D02806">
        <w:rPr>
          <w:i/>
        </w:rPr>
        <w:t>HCP</w:t>
      </w:r>
      <w:r w:rsidRPr="00D02806">
        <w:t xml:space="preserve"> nie wyraża zgody na to, aby on dokonał </w:t>
      </w:r>
      <w:r w:rsidRPr="00D02806">
        <w:rPr>
          <w:i/>
        </w:rPr>
        <w:t>Powiadomienia pracodawcy</w:t>
      </w:r>
      <w:r w:rsidRPr="00D02806">
        <w:t xml:space="preserve">, a przy tym blokuje możliwość dokonania takiego powiadomienia przez </w:t>
      </w:r>
      <w:r w:rsidRPr="00D02806">
        <w:rPr>
          <w:i/>
        </w:rPr>
        <w:t>Firmę członkowską</w:t>
      </w:r>
      <w:r w:rsidRPr="00D02806">
        <w:t xml:space="preserve">, </w:t>
      </w:r>
      <w:r w:rsidR="00B53946" w:rsidRPr="00D02806">
        <w:t xml:space="preserve">zgodnie z </w:t>
      </w:r>
      <w:r w:rsidR="00B53946" w:rsidRPr="00D02806">
        <w:rPr>
          <w:i/>
        </w:rPr>
        <w:t>Kodeksem</w:t>
      </w:r>
      <w:r w:rsidR="00B53946" w:rsidRPr="00D02806">
        <w:t xml:space="preserve"> konieczne będzie odstąpienie od planowanej współpracy.</w:t>
      </w:r>
    </w:p>
    <w:p w:rsidR="00B53946" w:rsidRPr="00D02806" w:rsidRDefault="00B53946" w:rsidP="0094765C">
      <w:pPr>
        <w:jc w:val="both"/>
      </w:pPr>
    </w:p>
    <w:p w:rsidR="00B53946" w:rsidRPr="00D02806" w:rsidRDefault="00B53946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13</w:t>
      </w:r>
      <w:r w:rsidRPr="00D02806">
        <w:rPr>
          <w:b/>
        </w:rPr>
        <w:t xml:space="preserve">: </w:t>
      </w:r>
      <w:r w:rsidR="00833F5E" w:rsidRPr="00D02806">
        <w:rPr>
          <w:b/>
        </w:rPr>
        <w:t xml:space="preserve">Czy </w:t>
      </w:r>
      <w:r w:rsidR="00833F5E" w:rsidRPr="00D02806">
        <w:rPr>
          <w:b/>
          <w:i/>
        </w:rPr>
        <w:t>Firmy członkowskie</w:t>
      </w:r>
      <w:r w:rsidR="00833F5E" w:rsidRPr="00D02806">
        <w:rPr>
          <w:b/>
        </w:rPr>
        <w:t xml:space="preserve"> mogą w świetle </w:t>
      </w:r>
      <w:r w:rsidR="00833F5E" w:rsidRPr="00D02806">
        <w:rPr>
          <w:b/>
          <w:i/>
        </w:rPr>
        <w:t>Kodeksu</w:t>
      </w:r>
      <w:r w:rsidR="00833F5E" w:rsidRPr="00D02806">
        <w:rPr>
          <w:b/>
        </w:rPr>
        <w:t xml:space="preserve"> </w:t>
      </w:r>
      <w:r w:rsidR="00447170" w:rsidRPr="00D02806">
        <w:rPr>
          <w:b/>
        </w:rPr>
        <w:t xml:space="preserve">wspierać </w:t>
      </w:r>
      <w:r w:rsidR="00833F5E" w:rsidRPr="00D02806">
        <w:rPr>
          <w:b/>
        </w:rPr>
        <w:t xml:space="preserve">okolicznościowe spotkania organizowane przez </w:t>
      </w:r>
      <w:r w:rsidR="00833F5E" w:rsidRPr="00D02806">
        <w:rPr>
          <w:b/>
          <w:i/>
        </w:rPr>
        <w:t>HCO</w:t>
      </w:r>
      <w:r w:rsidR="00833F5E" w:rsidRPr="00D02806">
        <w:rPr>
          <w:b/>
        </w:rPr>
        <w:t>, np. wigilię dla pracowników szpitala?</w:t>
      </w:r>
    </w:p>
    <w:p w:rsidR="00833F5E" w:rsidRPr="00D02806" w:rsidRDefault="00833F5E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13</w:t>
      </w:r>
      <w:r w:rsidRPr="00D02806">
        <w:t xml:space="preserve">: Co do zasady, </w:t>
      </w:r>
      <w:r w:rsidRPr="00D02806">
        <w:rPr>
          <w:i/>
        </w:rPr>
        <w:t>Kodeks</w:t>
      </w:r>
      <w:r w:rsidRPr="00D02806">
        <w:t xml:space="preserve"> nie przewiduje możliwości przekazania środków finansowych przez </w:t>
      </w:r>
      <w:r w:rsidRPr="00D02806">
        <w:rPr>
          <w:i/>
        </w:rPr>
        <w:t>Firmę członkowską</w:t>
      </w:r>
      <w:r w:rsidRPr="00D02806">
        <w:t xml:space="preserve"> na tego typu wydarzenia w formie </w:t>
      </w:r>
      <w:r w:rsidRPr="00D02806">
        <w:rPr>
          <w:i/>
        </w:rPr>
        <w:t>Grantu</w:t>
      </w:r>
      <w:r w:rsidRPr="00D02806">
        <w:t xml:space="preserve"> czy też </w:t>
      </w:r>
      <w:r w:rsidRPr="00D02806">
        <w:rPr>
          <w:i/>
        </w:rPr>
        <w:t>Darowizny Charytatywnej</w:t>
      </w:r>
      <w:r w:rsidRPr="00D02806">
        <w:t xml:space="preserve">. </w:t>
      </w:r>
    </w:p>
    <w:p w:rsidR="00833F5E" w:rsidRPr="00D02806" w:rsidRDefault="00833F5E" w:rsidP="0094765C">
      <w:pPr>
        <w:jc w:val="both"/>
      </w:pPr>
    </w:p>
    <w:p w:rsidR="00833F5E" w:rsidRPr="00D02806" w:rsidRDefault="00833F5E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14</w:t>
      </w:r>
      <w:r w:rsidRPr="00D02806">
        <w:rPr>
          <w:b/>
        </w:rPr>
        <w:t xml:space="preserve">: Czy w przypadku udzielenia </w:t>
      </w:r>
      <w:r w:rsidRPr="00D02806">
        <w:rPr>
          <w:b/>
          <w:i/>
        </w:rPr>
        <w:t>Grantu edukacyjnego</w:t>
      </w:r>
      <w:r w:rsidRPr="00D02806">
        <w:rPr>
          <w:b/>
        </w:rPr>
        <w:t xml:space="preserve"> przez </w:t>
      </w:r>
      <w:r w:rsidRPr="00D02806">
        <w:rPr>
          <w:b/>
          <w:i/>
        </w:rPr>
        <w:t>Firmę członkowską</w:t>
      </w:r>
      <w:r w:rsidRPr="00D02806">
        <w:rPr>
          <w:b/>
        </w:rPr>
        <w:t xml:space="preserve">, </w:t>
      </w:r>
      <w:r w:rsidRPr="00D02806">
        <w:rPr>
          <w:b/>
          <w:i/>
        </w:rPr>
        <w:t>HCO</w:t>
      </w:r>
      <w:r w:rsidRPr="00D02806">
        <w:rPr>
          <w:b/>
        </w:rPr>
        <w:t xml:space="preserve"> musi zawsze samodzielnie dopełnić czynności administracyjnych (np. dokonanie odpowiednich rezerwacji</w:t>
      </w:r>
      <w:r w:rsidR="006D7933" w:rsidRPr="00D02806">
        <w:rPr>
          <w:b/>
        </w:rPr>
        <w:t xml:space="preserve">, zakupu biletów itp.) </w:t>
      </w:r>
      <w:r w:rsidRPr="00D02806">
        <w:rPr>
          <w:b/>
        </w:rPr>
        <w:t xml:space="preserve">związanych z uczestnictwem w </w:t>
      </w:r>
      <w:r w:rsidRPr="00D02806">
        <w:rPr>
          <w:b/>
          <w:i/>
        </w:rPr>
        <w:t>Wydarzeniu edukacyjnym organizowanym przez podmiot trzeci</w:t>
      </w:r>
      <w:r w:rsidRPr="00D02806">
        <w:rPr>
          <w:b/>
        </w:rPr>
        <w:t xml:space="preserve">, </w:t>
      </w:r>
      <w:r w:rsidR="006D7933" w:rsidRPr="00D02806">
        <w:rPr>
          <w:b/>
        </w:rPr>
        <w:t xml:space="preserve">w związku z którym udzielany jest </w:t>
      </w:r>
      <w:r w:rsidR="006D7933" w:rsidRPr="00D02806">
        <w:rPr>
          <w:b/>
          <w:i/>
        </w:rPr>
        <w:t>Grant</w:t>
      </w:r>
      <w:r w:rsidR="006D7933" w:rsidRPr="00D02806">
        <w:rPr>
          <w:b/>
        </w:rPr>
        <w:t>?</w:t>
      </w:r>
    </w:p>
    <w:p w:rsidR="006D7933" w:rsidRPr="00D02806" w:rsidRDefault="006D7933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14</w:t>
      </w:r>
      <w:r w:rsidRPr="00D02806">
        <w:t xml:space="preserve">: </w:t>
      </w:r>
      <w:r w:rsidR="0025074C" w:rsidRPr="00D02806">
        <w:t xml:space="preserve">Zgodnie z regulacją </w:t>
      </w:r>
      <w:r w:rsidR="00036E05" w:rsidRPr="00D02806">
        <w:t>k</w:t>
      </w:r>
      <w:r w:rsidR="0025074C" w:rsidRPr="00D02806">
        <w:t xml:space="preserve">odeksową, przekazanie </w:t>
      </w:r>
      <w:r w:rsidR="0025074C" w:rsidRPr="00D02806">
        <w:rPr>
          <w:i/>
        </w:rPr>
        <w:t>Grantu edukacyjnego</w:t>
      </w:r>
      <w:r w:rsidR="0025074C" w:rsidRPr="00D02806">
        <w:t xml:space="preserve"> odbywa się na rzecz określonego </w:t>
      </w:r>
      <w:r w:rsidR="0025074C" w:rsidRPr="00D02806">
        <w:rPr>
          <w:i/>
        </w:rPr>
        <w:t>HCO</w:t>
      </w:r>
      <w:r w:rsidR="0025074C" w:rsidRPr="00D02806">
        <w:t xml:space="preserve">, który jest wyłącznie odpowiedzialny za dobór </w:t>
      </w:r>
      <w:r w:rsidR="0025074C" w:rsidRPr="00D02806">
        <w:rPr>
          <w:i/>
        </w:rPr>
        <w:t>HCP</w:t>
      </w:r>
      <w:r w:rsidR="0025074C" w:rsidRPr="00D02806">
        <w:t xml:space="preserve"> korzystających ze wsparcia, a także – w przypadku gdy </w:t>
      </w:r>
      <w:r w:rsidR="0025074C" w:rsidRPr="00D02806">
        <w:rPr>
          <w:i/>
        </w:rPr>
        <w:t>HCO</w:t>
      </w:r>
      <w:r w:rsidR="0025074C" w:rsidRPr="00D02806">
        <w:t xml:space="preserve"> jest jednocześnie organizatorem </w:t>
      </w:r>
      <w:r w:rsidR="0025074C" w:rsidRPr="00D02806">
        <w:rPr>
          <w:i/>
        </w:rPr>
        <w:t>Wydarzenia</w:t>
      </w:r>
      <w:r w:rsidR="0025074C" w:rsidRPr="00D02806">
        <w:t xml:space="preserve"> – za określenie programu </w:t>
      </w:r>
      <w:r w:rsidR="0025074C" w:rsidRPr="00D02806">
        <w:rPr>
          <w:i/>
        </w:rPr>
        <w:t>Wydarzenia</w:t>
      </w:r>
      <w:r w:rsidR="0025074C" w:rsidRPr="00D02806">
        <w:t xml:space="preserve"> czy dobór prelegentów. Zgodnie jednak z Rozdziałem 2 </w:t>
      </w:r>
      <w:r w:rsidR="0025074C" w:rsidRPr="00D02806">
        <w:rPr>
          <w:i/>
        </w:rPr>
        <w:t>Kodeksu</w:t>
      </w:r>
      <w:r w:rsidR="0025074C" w:rsidRPr="00D02806">
        <w:t xml:space="preserve">, wsparcie </w:t>
      </w:r>
      <w:r w:rsidR="0025074C" w:rsidRPr="00D02806">
        <w:rPr>
          <w:i/>
        </w:rPr>
        <w:t>Firmy</w:t>
      </w:r>
      <w:r w:rsidR="0025074C" w:rsidRPr="00D02806">
        <w:t xml:space="preserve"> dla </w:t>
      </w:r>
      <w:r w:rsidR="0025074C" w:rsidRPr="00D02806">
        <w:rPr>
          <w:i/>
        </w:rPr>
        <w:t>HCO</w:t>
      </w:r>
      <w:r w:rsidR="0025074C" w:rsidRPr="00D02806">
        <w:t xml:space="preserve"> może przybrać postać zarówno finansową, jak i rzeczową – w tym wsparcia sekretarskiego, logistycznego czy też dokonywania wyżej wymienionych czynności administracyjnych. W każdym wypadku należy się upewnić, że udzielenie takiego dodatkowego wsparcia nie będzie miało na celu lub nie będzie prowadziło do naruszenia zasad kodeksowych, w szczególności zakazu bezpośredniego sponsoringu </w:t>
      </w:r>
      <w:r w:rsidR="0025074C" w:rsidRPr="00D02806">
        <w:rPr>
          <w:i/>
        </w:rPr>
        <w:t>HCP</w:t>
      </w:r>
      <w:r w:rsidR="0025074C" w:rsidRPr="00D02806">
        <w:t xml:space="preserve"> lub niezasadnej identyfikacji konkretnych </w:t>
      </w:r>
      <w:r w:rsidR="0025074C" w:rsidRPr="00D02806">
        <w:rPr>
          <w:i/>
        </w:rPr>
        <w:t>HCP</w:t>
      </w:r>
      <w:r w:rsidR="0025074C" w:rsidRPr="00D02806">
        <w:t xml:space="preserve"> korzystających z przekazanego </w:t>
      </w:r>
      <w:r w:rsidR="0025074C" w:rsidRPr="00D02806">
        <w:rPr>
          <w:i/>
        </w:rPr>
        <w:t>Grantu</w:t>
      </w:r>
      <w:r w:rsidR="0025074C" w:rsidRPr="00D02806">
        <w:t>.</w:t>
      </w:r>
    </w:p>
    <w:p w:rsidR="0025074C" w:rsidRPr="00D02806" w:rsidRDefault="0025074C" w:rsidP="0094765C">
      <w:pPr>
        <w:jc w:val="both"/>
      </w:pPr>
    </w:p>
    <w:p w:rsidR="0025074C" w:rsidRPr="00D02806" w:rsidRDefault="0025074C" w:rsidP="0094765C">
      <w:pPr>
        <w:jc w:val="both"/>
        <w:rPr>
          <w:b/>
        </w:rPr>
      </w:pPr>
      <w:r w:rsidRPr="00D02806">
        <w:rPr>
          <w:b/>
        </w:rPr>
        <w:t xml:space="preserve">Pytanie </w:t>
      </w:r>
      <w:r w:rsidR="005676F3" w:rsidRPr="00D02806">
        <w:rPr>
          <w:b/>
        </w:rPr>
        <w:t>15</w:t>
      </w:r>
      <w:r w:rsidRPr="00D02806">
        <w:rPr>
          <w:b/>
        </w:rPr>
        <w:t xml:space="preserve">: </w:t>
      </w:r>
      <w:r w:rsidR="00447170" w:rsidRPr="00D02806">
        <w:rPr>
          <w:b/>
        </w:rPr>
        <w:t xml:space="preserve">W jaki sposób – zgodnie z </w:t>
      </w:r>
      <w:r w:rsidR="00447170" w:rsidRPr="00D02806">
        <w:rPr>
          <w:b/>
          <w:i/>
        </w:rPr>
        <w:t>Kodeksem</w:t>
      </w:r>
      <w:r w:rsidR="00447170" w:rsidRPr="00D02806">
        <w:rPr>
          <w:b/>
        </w:rPr>
        <w:t xml:space="preserve"> – </w:t>
      </w:r>
      <w:r w:rsidR="00BD42C3" w:rsidRPr="00D02806">
        <w:rPr>
          <w:b/>
          <w:i/>
        </w:rPr>
        <w:t>F</w:t>
      </w:r>
      <w:r w:rsidR="00447170" w:rsidRPr="00D02806">
        <w:rPr>
          <w:b/>
          <w:i/>
        </w:rPr>
        <w:t>irma</w:t>
      </w:r>
      <w:r w:rsidR="00BD42C3" w:rsidRPr="00D02806">
        <w:rPr>
          <w:b/>
          <w:i/>
        </w:rPr>
        <w:t xml:space="preserve"> członkowska</w:t>
      </w:r>
      <w:r w:rsidR="00447170" w:rsidRPr="00D02806">
        <w:rPr>
          <w:b/>
        </w:rPr>
        <w:t xml:space="preserve"> może udzielić </w:t>
      </w:r>
      <w:r w:rsidR="00CE14AE" w:rsidRPr="00D02806">
        <w:rPr>
          <w:b/>
        </w:rPr>
        <w:t xml:space="preserve">wsparcia finansowego dla </w:t>
      </w:r>
      <w:r w:rsidR="00CE14AE" w:rsidRPr="00D02806">
        <w:rPr>
          <w:b/>
          <w:i/>
        </w:rPr>
        <w:t>HCP</w:t>
      </w:r>
      <w:r w:rsidR="00CE14AE" w:rsidRPr="00D02806">
        <w:rPr>
          <w:b/>
        </w:rPr>
        <w:t xml:space="preserve"> podróżującego do partnerskiej kliniki w celach </w:t>
      </w:r>
      <w:r w:rsidR="00BD42C3" w:rsidRPr="00D02806">
        <w:rPr>
          <w:b/>
        </w:rPr>
        <w:t xml:space="preserve">edukacyjnych (np. przeprowadzanie zabiegów, obserwacja </w:t>
      </w:r>
      <w:r w:rsidR="00CE14AE" w:rsidRPr="00D02806">
        <w:rPr>
          <w:b/>
        </w:rPr>
        <w:t xml:space="preserve">organizacji pracy oddziału, </w:t>
      </w:r>
      <w:r w:rsidR="00BD42C3" w:rsidRPr="00D02806">
        <w:rPr>
          <w:b/>
        </w:rPr>
        <w:t xml:space="preserve">zapoznanie </w:t>
      </w:r>
      <w:r w:rsidR="00CE14AE" w:rsidRPr="00D02806">
        <w:rPr>
          <w:b/>
        </w:rPr>
        <w:t>się z technikami operacyjnymi</w:t>
      </w:r>
      <w:r w:rsidR="00BD42C3" w:rsidRPr="00D02806">
        <w:rPr>
          <w:b/>
        </w:rPr>
        <w:t>)</w:t>
      </w:r>
      <w:r w:rsidR="00CE14AE" w:rsidRPr="00D02806">
        <w:rPr>
          <w:b/>
        </w:rPr>
        <w:t>?</w:t>
      </w:r>
    </w:p>
    <w:p w:rsidR="00BD42C3" w:rsidRPr="00D02806" w:rsidRDefault="00CE14AE" w:rsidP="0094765C">
      <w:pPr>
        <w:jc w:val="both"/>
      </w:pPr>
      <w:r w:rsidRPr="00D02806">
        <w:rPr>
          <w:b/>
        </w:rPr>
        <w:t xml:space="preserve">Odpowiedź </w:t>
      </w:r>
      <w:r w:rsidR="005676F3" w:rsidRPr="00D02806">
        <w:rPr>
          <w:b/>
        </w:rPr>
        <w:t>15</w:t>
      </w:r>
      <w:r w:rsidRPr="00D02806">
        <w:t xml:space="preserve">: Dopuszczalność udzielenia wsparcia finansowego będzie zależała od konkretnych okoliczności i specyfiki przypadku. </w:t>
      </w:r>
      <w:r w:rsidR="00BD42C3" w:rsidRPr="00D02806">
        <w:t>Kodeks wyróżnia tutaj szereg dopuszczalnych działań, w zależności od charakteru wizyty HCP w partnerskiej jednostce.</w:t>
      </w:r>
    </w:p>
    <w:p w:rsidR="00BD42C3" w:rsidRPr="00D02806" w:rsidRDefault="00BD42C3" w:rsidP="0094765C">
      <w:pPr>
        <w:jc w:val="both"/>
      </w:pPr>
      <w:r w:rsidRPr="00D02806">
        <w:lastRenderedPageBreak/>
        <w:t xml:space="preserve">Wizyta taka może mieć miejsce jako Szkolenie z procedur organizowane przez podmiot trzeci, zgodnie z regulacjami Kodeksu – i w takim wypadku Firma medyczna może wesprzeć takie Wydarzenie w formie Grantu edukacyjnego lub poprzez bezpośrednie wsparcie finansowe udzielane HCP. </w:t>
      </w:r>
    </w:p>
    <w:p w:rsidR="00BD42C3" w:rsidRPr="00D02806" w:rsidRDefault="00BD42C3" w:rsidP="0094765C">
      <w:pPr>
        <w:jc w:val="both"/>
      </w:pPr>
      <w:r w:rsidRPr="00D02806">
        <w:t>W niektórych przypadkach, wizyta może mieć miejsce również w ramach realizacji umowy typu proctorship/preceptorship – gdzie udzielenie wsparcia przez firmę również jest dopuszczalne, przy zachowaniu zgodności z regulacjami kodeksu.</w:t>
      </w:r>
    </w:p>
    <w:p w:rsidR="00BD42C3" w:rsidRPr="00D02806" w:rsidRDefault="00BD42C3" w:rsidP="0094765C">
      <w:pPr>
        <w:jc w:val="both"/>
      </w:pPr>
      <w:r w:rsidRPr="00D02806">
        <w:t>Jeżeli wizyta nie wiąże się z przeprowadzaniem zabiegów czy Szkolenia z procedur, a jej edukacyjny charakter jest bardziej teoretyczny i ogólny, Firma członkowska może wesprzeć HCO (nie konkretnego HCP) poprzez udzielenie Grantu edukacyjnego na wsparcie Wydarzenie edukacyjnego czy programu stypendialnego.</w:t>
      </w:r>
    </w:p>
    <w:p w:rsidR="00BD42C3" w:rsidRPr="00D02806" w:rsidRDefault="00BD42C3" w:rsidP="0094765C">
      <w:pPr>
        <w:jc w:val="both"/>
      </w:pPr>
      <w:r w:rsidRPr="00D02806">
        <w:t>Wreszcie, wizyta taka może w pewnych przypadkach przybrać postać Wydarzenia firmowego, o ile jest inicjowana przez Firmę członkowską i ma na celu np. zapoznanie HCP z ofertą medyczną firmy czy charakterystyką wyrobów medycznych</w:t>
      </w:r>
      <w:r w:rsidR="00B21A3D" w:rsidRPr="00D02806">
        <w:t xml:space="preserve"> (np. zgodnie z Rozdziałem 3 pkt 3 Kodeksu)</w:t>
      </w:r>
      <w:r w:rsidRPr="00D02806">
        <w:t>.</w:t>
      </w:r>
      <w:r w:rsidR="00CE14AE" w:rsidRPr="00D02806">
        <w:t xml:space="preserve"> </w:t>
      </w:r>
    </w:p>
    <w:p w:rsidR="00CE14AE" w:rsidRDefault="00BD42C3" w:rsidP="0094765C">
      <w:pPr>
        <w:jc w:val="both"/>
      </w:pPr>
      <w:r w:rsidRPr="00D02806">
        <w:t xml:space="preserve">Należy pamiętać, że niedopuszczalne </w:t>
      </w:r>
      <w:r w:rsidR="00CE14AE" w:rsidRPr="00D02806">
        <w:t xml:space="preserve">byłoby udzielenie wsparcia przez </w:t>
      </w:r>
      <w:r w:rsidR="00CE14AE" w:rsidRPr="00D02806">
        <w:rPr>
          <w:i/>
        </w:rPr>
        <w:t>Firmę członkowską</w:t>
      </w:r>
      <w:r w:rsidRPr="00D02806">
        <w:t xml:space="preserve"> w sytuacji</w:t>
      </w:r>
      <w:r w:rsidR="00CE14AE" w:rsidRPr="00D02806">
        <w:t xml:space="preserve">, gdyby </w:t>
      </w:r>
      <w:r w:rsidR="00CE14AE" w:rsidRPr="00D02806">
        <w:rPr>
          <w:i/>
        </w:rPr>
        <w:t>HCP</w:t>
      </w:r>
      <w:r w:rsidR="00CE14AE" w:rsidRPr="00D02806">
        <w:t xml:space="preserve"> wyjeżdżał w celach osobistych.</w:t>
      </w:r>
    </w:p>
    <w:p w:rsidR="00CE14AE" w:rsidRDefault="00CE14AE" w:rsidP="0094765C">
      <w:pPr>
        <w:jc w:val="both"/>
      </w:pPr>
      <w:r>
        <w:t xml:space="preserve"> </w:t>
      </w:r>
    </w:p>
    <w:sectPr w:rsidR="00CE14AE" w:rsidSect="00F17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DE" w:rsidRDefault="002911DE" w:rsidP="00CA7263">
      <w:pPr>
        <w:spacing w:after="0" w:line="240" w:lineRule="auto"/>
      </w:pPr>
      <w:r>
        <w:separator/>
      </w:r>
    </w:p>
  </w:endnote>
  <w:endnote w:type="continuationSeparator" w:id="0">
    <w:p w:rsidR="002911DE" w:rsidRDefault="002911DE" w:rsidP="00CA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63" w:rsidRDefault="00CA72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63" w:rsidRDefault="00CA72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63" w:rsidRDefault="00CA72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DE" w:rsidRDefault="002911DE" w:rsidP="00CA7263">
      <w:pPr>
        <w:spacing w:after="0" w:line="240" w:lineRule="auto"/>
      </w:pPr>
      <w:r>
        <w:separator/>
      </w:r>
    </w:p>
  </w:footnote>
  <w:footnote w:type="continuationSeparator" w:id="0">
    <w:p w:rsidR="002911DE" w:rsidRDefault="002911DE" w:rsidP="00CA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63" w:rsidRDefault="00CA72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63" w:rsidRDefault="00CA72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63" w:rsidRDefault="00CA72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5C"/>
    <w:rsid w:val="00001CF7"/>
    <w:rsid w:val="00036E05"/>
    <w:rsid w:val="000A3BCB"/>
    <w:rsid w:val="000C7CCC"/>
    <w:rsid w:val="000F5D3C"/>
    <w:rsid w:val="000F6A30"/>
    <w:rsid w:val="00106BF7"/>
    <w:rsid w:val="00122AA8"/>
    <w:rsid w:val="00182E30"/>
    <w:rsid w:val="0022457C"/>
    <w:rsid w:val="002249BD"/>
    <w:rsid w:val="0025074C"/>
    <w:rsid w:val="00281981"/>
    <w:rsid w:val="002911DE"/>
    <w:rsid w:val="002A6111"/>
    <w:rsid w:val="003750AB"/>
    <w:rsid w:val="003D3EF9"/>
    <w:rsid w:val="003F1C05"/>
    <w:rsid w:val="004016B8"/>
    <w:rsid w:val="00447170"/>
    <w:rsid w:val="004C65C4"/>
    <w:rsid w:val="00516CF6"/>
    <w:rsid w:val="005676F3"/>
    <w:rsid w:val="0059313C"/>
    <w:rsid w:val="005A4D7C"/>
    <w:rsid w:val="005B3592"/>
    <w:rsid w:val="005D5B7A"/>
    <w:rsid w:val="0060257E"/>
    <w:rsid w:val="00632548"/>
    <w:rsid w:val="00634089"/>
    <w:rsid w:val="006737B6"/>
    <w:rsid w:val="006D7933"/>
    <w:rsid w:val="006E4F10"/>
    <w:rsid w:val="0072054B"/>
    <w:rsid w:val="0073401F"/>
    <w:rsid w:val="007A159A"/>
    <w:rsid w:val="007B458F"/>
    <w:rsid w:val="00833F5E"/>
    <w:rsid w:val="00922615"/>
    <w:rsid w:val="0094765C"/>
    <w:rsid w:val="00A61799"/>
    <w:rsid w:val="00A9358A"/>
    <w:rsid w:val="00AB5F85"/>
    <w:rsid w:val="00AE327D"/>
    <w:rsid w:val="00B00B7A"/>
    <w:rsid w:val="00B02C51"/>
    <w:rsid w:val="00B2032B"/>
    <w:rsid w:val="00B21A3D"/>
    <w:rsid w:val="00B313D9"/>
    <w:rsid w:val="00B358FE"/>
    <w:rsid w:val="00B53946"/>
    <w:rsid w:val="00B60571"/>
    <w:rsid w:val="00BC5745"/>
    <w:rsid w:val="00BD42C3"/>
    <w:rsid w:val="00BE089E"/>
    <w:rsid w:val="00C12E79"/>
    <w:rsid w:val="00C15D9E"/>
    <w:rsid w:val="00C4170C"/>
    <w:rsid w:val="00C8554B"/>
    <w:rsid w:val="00CA7263"/>
    <w:rsid w:val="00CB7BB4"/>
    <w:rsid w:val="00CE14AE"/>
    <w:rsid w:val="00D02806"/>
    <w:rsid w:val="00D25D30"/>
    <w:rsid w:val="00D35BC3"/>
    <w:rsid w:val="00D9275C"/>
    <w:rsid w:val="00DA2ADB"/>
    <w:rsid w:val="00E0490A"/>
    <w:rsid w:val="00E12083"/>
    <w:rsid w:val="00E72E76"/>
    <w:rsid w:val="00E8277A"/>
    <w:rsid w:val="00F063D2"/>
    <w:rsid w:val="00F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263"/>
  </w:style>
  <w:style w:type="paragraph" w:styleId="Stopka">
    <w:name w:val="footer"/>
    <w:basedOn w:val="Normalny"/>
    <w:link w:val="StopkaZnak"/>
    <w:uiPriority w:val="99"/>
    <w:unhideWhenUsed/>
    <w:rsid w:val="00CA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63"/>
  </w:style>
  <w:style w:type="paragraph" w:styleId="Tekstdymka">
    <w:name w:val="Balloon Text"/>
    <w:basedOn w:val="Normalny"/>
    <w:link w:val="TekstdymkaZnak"/>
    <w:uiPriority w:val="99"/>
    <w:semiHidden/>
    <w:unhideWhenUsed/>
    <w:rsid w:val="0056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263"/>
  </w:style>
  <w:style w:type="paragraph" w:styleId="Stopka">
    <w:name w:val="footer"/>
    <w:basedOn w:val="Normalny"/>
    <w:link w:val="StopkaZnak"/>
    <w:uiPriority w:val="99"/>
    <w:unhideWhenUsed/>
    <w:rsid w:val="00CA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63"/>
  </w:style>
  <w:style w:type="paragraph" w:styleId="Tekstdymka">
    <w:name w:val="Balloon Text"/>
    <w:basedOn w:val="Normalny"/>
    <w:link w:val="TekstdymkaZnak"/>
    <w:uiPriority w:val="99"/>
    <w:semiHidden/>
    <w:unhideWhenUsed/>
    <w:rsid w:val="0056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2018-02-05T15:24:00Z</dcterms:created>
  <dcterms:modified xsi:type="dcterms:W3CDTF">2018-02-19T16:17:00Z</dcterms:modified>
</cp:coreProperties>
</file>